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eastAsia="宋体" w:cs="Arial"/>
          <w:sz w:val="24"/>
          <w:szCs w:val="24"/>
          <w:lang w:val="en-US" w:eastAsia="zh-CN"/>
        </w:rPr>
      </w:pPr>
      <w:bookmarkStart w:id="0" w:name="DocumentFor"/>
      <w:bookmarkEnd w:id="0"/>
      <w:bookmarkStart w:id="1" w:name="Title"/>
      <w:bookmarkEnd w:id="1"/>
      <w:r>
        <w:rPr>
          <w:rFonts w:eastAsia="宋体" w:cs="Arial"/>
          <w:sz w:val="24"/>
          <w:szCs w:val="24"/>
          <w:lang w:eastAsia="zh-CN"/>
        </w:rPr>
        <w:t>3GPP TSG-RAN WG4 Meeting #11</w:t>
      </w:r>
      <w:r>
        <w:rPr>
          <w:rFonts w:eastAsia="宋体" w:cs="Arial"/>
          <w:sz w:val="24"/>
          <w:szCs w:val="24"/>
          <w:lang w:val="en-US" w:eastAsia="zh-CN"/>
        </w:rPr>
        <w:t>6</w:t>
      </w:r>
      <w:r>
        <w:rPr>
          <w:rFonts w:hint="eastAsia" w:eastAsia="宋体" w:cs="Arial"/>
          <w:sz w:val="24"/>
          <w:szCs w:val="24"/>
          <w:lang w:val="en-US" w:eastAsia="zh-CN"/>
        </w:rPr>
        <w:t xml:space="preserve">bis                                 </w:t>
      </w:r>
      <w:r>
        <w:rPr>
          <w:rFonts w:eastAsia="宋体" w:cs="Arial"/>
          <w:sz w:val="24"/>
          <w:szCs w:val="24"/>
          <w:lang w:eastAsia="zh-CN"/>
        </w:rPr>
        <w:t>R4-2</w:t>
      </w:r>
      <w:r>
        <w:rPr>
          <w:rFonts w:hint="eastAsia" w:eastAsia="宋体" w:cs="Arial"/>
          <w:sz w:val="24"/>
          <w:szCs w:val="24"/>
          <w:lang w:val="en-US" w:eastAsia="zh-CN"/>
        </w:rPr>
        <w:t xml:space="preserve">514099                                                          </w:t>
      </w:r>
    </w:p>
    <w:p>
      <w:pPr>
        <w:pStyle w:val="27"/>
        <w:tabs>
          <w:tab w:val="right" w:pos="9781"/>
          <w:tab w:val="right" w:pos="13323"/>
        </w:tabs>
        <w:spacing w:before="60" w:after="60"/>
        <w:outlineLvl w:val="0"/>
        <w:rPr>
          <w:rFonts w:eastAsia="宋体" w:cs="Arial"/>
          <w:sz w:val="24"/>
          <w:szCs w:val="24"/>
          <w:lang w:val="en-US" w:eastAsia="zh-CN"/>
        </w:rPr>
      </w:pPr>
      <w:r>
        <w:rPr>
          <w:rFonts w:hint="eastAsia" w:eastAsia="宋体" w:cs="Arial"/>
          <w:sz w:val="24"/>
          <w:szCs w:val="24"/>
          <w:lang w:val="en-US" w:eastAsia="zh-CN"/>
        </w:rPr>
        <w:t>Prague</w:t>
      </w:r>
      <w:r>
        <w:rPr>
          <w:rFonts w:hint="eastAsia" w:eastAsia="宋体" w:cs="Arial"/>
          <w:sz w:val="24"/>
          <w:szCs w:val="24"/>
          <w:lang w:eastAsia="zh-CN"/>
        </w:rPr>
        <w:t>,</w:t>
      </w:r>
      <w:r>
        <w:rPr>
          <w:rFonts w:eastAsia="宋体" w:cs="Arial"/>
          <w:sz w:val="24"/>
          <w:szCs w:val="24"/>
          <w:lang w:eastAsia="zh-CN"/>
        </w:rPr>
        <w:t xml:space="preserve"> </w:t>
      </w:r>
      <w:r>
        <w:rPr>
          <w:rFonts w:hint="eastAsia" w:eastAsia="宋体" w:cs="Arial"/>
          <w:sz w:val="24"/>
          <w:szCs w:val="24"/>
          <w:lang w:val="en-US" w:eastAsia="zh-CN"/>
        </w:rPr>
        <w:t>Czech</w:t>
      </w:r>
      <w:r>
        <w:rPr>
          <w:rFonts w:eastAsia="宋体" w:cs="Arial"/>
          <w:sz w:val="24"/>
          <w:szCs w:val="24"/>
          <w:lang w:eastAsia="zh-CN"/>
        </w:rPr>
        <w:t xml:space="preserve">, </w:t>
      </w:r>
      <w:r>
        <w:rPr>
          <w:rFonts w:hint="eastAsia" w:eastAsia="宋体" w:cs="Arial"/>
          <w:sz w:val="24"/>
          <w:szCs w:val="24"/>
          <w:lang w:val="en-US" w:eastAsia="zh-CN"/>
        </w:rPr>
        <w:t>13</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17</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October</w:t>
      </w:r>
      <w:r>
        <w:rPr>
          <w:rFonts w:eastAsia="宋体" w:cs="Arial"/>
          <w:sz w:val="24"/>
          <w:szCs w:val="24"/>
          <w:lang w:eastAsia="zh-CN"/>
        </w:rPr>
        <w:t>, 202</w:t>
      </w:r>
      <w:r>
        <w:rPr>
          <w:rFonts w:hint="eastAsia" w:eastAsia="宋体" w:cs="Arial"/>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performance requirements for LP-WUS</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6.16.3</w:t>
      </w:r>
      <w:bookmarkStart w:id="6" w:name="_GoBack"/>
      <w:bookmarkEnd w:id="6"/>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6"/>
        <w:rPr>
          <w:lang w:val="en-US"/>
        </w:rPr>
      </w:pPr>
      <w:r>
        <w:rPr>
          <w:lang w:val="en-US"/>
        </w:rPr>
        <w:t>Intro</w:t>
      </w:r>
      <w:r>
        <w:rPr>
          <w:rStyle w:val="77"/>
          <w:lang w:val="en-US"/>
        </w:rPr>
        <w:t>ductio</w:t>
      </w:r>
      <w:r>
        <w:rPr>
          <w:lang w:val="en-US"/>
        </w:rPr>
        <w:t>n</w:t>
      </w:r>
    </w:p>
    <w:p>
      <w:pPr>
        <w:spacing w:beforeLines="50" w:after="0" w:afterLines="50"/>
        <w:jc w:val="both"/>
        <w:rPr>
          <w:rFonts w:hint="default" w:eastAsia="宋体"/>
          <w:sz w:val="22"/>
          <w:szCs w:val="22"/>
          <w:lang w:val="en-US" w:eastAsia="zh-CN"/>
        </w:rPr>
      </w:pPr>
      <w:r>
        <w:rPr>
          <w:rFonts w:hint="eastAsia" w:eastAsia="宋体"/>
          <w:sz w:val="22"/>
          <w:szCs w:val="22"/>
          <w:lang w:val="en-US" w:eastAsia="zh-CN"/>
        </w:rPr>
        <w:t>RRM core requirements for Rel-19 LP-WUS are discussed in past meetings. Since the scope of the core requirements is stable enough, it is time for RAN4 to start working on the performance part of the WI. In this paper we will provide our initial views on RRM performance requirements on LP-WUS.</w:t>
      </w:r>
    </w:p>
    <w:p>
      <w:pPr>
        <w:pStyle w:val="76"/>
        <w:rPr>
          <w:lang w:val="en-US"/>
        </w:rPr>
      </w:pPr>
      <w:r>
        <w:rPr>
          <w:lang w:val="en-US"/>
        </w:rPr>
        <w:t>Discussion</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eastAsia"/>
          <w:lang w:val="en-US" w:eastAsia="zh-CN"/>
        </w:rPr>
      </w:pPr>
      <w:r>
        <w:rPr>
          <w:rFonts w:hint="eastAsia"/>
          <w:lang w:val="en-US" w:eastAsia="zh-CN"/>
        </w:rPr>
        <w:t>In previous meeting, we mainly discuss the core part on LP-WUS and the agreements are stable. In this stage, we would like to do some analysis on performance part. The following analysis could be considered from our side.</w:t>
      </w:r>
    </w:p>
    <w:p>
      <w:pPr>
        <w:pStyle w:val="4"/>
        <w:bidi w:val="0"/>
        <w:rPr>
          <w:rFonts w:hint="default"/>
          <w:lang w:val="en-US" w:eastAsia="zh-CN"/>
        </w:rPr>
      </w:pPr>
      <w:r>
        <w:rPr>
          <w:rFonts w:hint="eastAsia"/>
          <w:lang w:val="en-US" w:eastAsia="zh-CN"/>
        </w:rPr>
        <w:t xml:space="preserve">Topic 1 Measurement accuracy requirements </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eastAsia"/>
          <w:lang w:val="en-US" w:eastAsia="zh-CN"/>
        </w:rPr>
      </w:pPr>
      <w:r>
        <w:rPr>
          <w:rFonts w:hint="eastAsia"/>
          <w:lang w:val="en-US" w:eastAsia="zh-CN"/>
        </w:rPr>
        <w:t>For LR accuracy requirements, RAN4 has reached one agreement in RAN4 #114bis meeting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napToGrid w:val="0"/>
              <w:spacing w:before="0" w:beforeAutospacing="0" w:after="120" w:afterAutospacing="0"/>
              <w:ind w:left="0" w:right="0"/>
              <w:rPr>
                <w:rFonts w:hint="default"/>
                <w:color w:val="000000" w:themeColor="text1"/>
                <w:sz w:val="21"/>
                <w:szCs w:val="21"/>
                <w:lang w:eastAsia="ko-KR"/>
                <w14:textFill>
                  <w14:solidFill>
                    <w14:schemeClr w14:val="tx1"/>
                  </w14:solidFill>
                </w14:textFill>
              </w:rPr>
            </w:pPr>
            <w:r>
              <w:rPr>
                <w:rFonts w:hint="default"/>
                <w:color w:val="000000" w:themeColor="text1"/>
                <w:sz w:val="21"/>
                <w:szCs w:val="21"/>
                <w:lang w:eastAsia="ko-KR"/>
                <w14:textFill>
                  <w14:solidFill>
                    <w14:schemeClr w14:val="tx1"/>
                  </w14:solidFill>
                </w14:textFill>
              </w:rPr>
              <w:t>Agreement:</w:t>
            </w:r>
          </w:p>
          <w:p>
            <w:pPr>
              <w:keepNext w:val="0"/>
              <w:keepLines w:val="0"/>
              <w:widowControl/>
              <w:suppressLineNumbers w:val="0"/>
              <w:snapToGrid w:val="0"/>
              <w:spacing w:before="0" w:beforeAutospacing="0" w:after="120" w:afterAutospacing="0"/>
              <w:ind w:left="0" w:right="0"/>
              <w:rPr>
                <w:rFonts w:hint="default"/>
                <w:sz w:val="20"/>
                <w:szCs w:val="20"/>
                <w:vertAlign w:val="baseline"/>
                <w:lang w:val="en-US" w:eastAsia="zh-CN"/>
              </w:rPr>
            </w:pPr>
            <w:r>
              <w:rPr>
                <w:rFonts w:hint="default"/>
                <w:color w:val="000000" w:themeColor="text1"/>
                <w:sz w:val="21"/>
                <w:szCs w:val="21"/>
                <w:lang w:eastAsia="zh-CN"/>
                <w14:textFill>
                  <w14:solidFill>
                    <w14:schemeClr w14:val="tx1"/>
                  </w14:solidFill>
                </w14:textFill>
              </w:rPr>
              <w:t>No dedicated accuracy requirement is defined in the performance section for LP-WUR based RRM measurement in Idle/inactive states, and reflect the accuracy performance as a margin relative to the threshold in the core requirement.</w:t>
            </w:r>
          </w:p>
        </w:tc>
      </w:tr>
    </w:tbl>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eastAsia"/>
          <w:lang w:val="en-US" w:eastAsia="zh-CN"/>
        </w:rPr>
      </w:pPr>
      <w:r>
        <w:rPr>
          <w:rFonts w:hint="eastAsia"/>
          <w:lang w:val="en-US" w:eastAsia="zh-CN"/>
        </w:rPr>
        <w:t>It says the related accuracy requirements shall not be defined in performance part, it shall be reflected as a margin to the threshold in core requirements. Consequently, it is no need to define LR accuracy in performance part. For MR accuracy requirements, we deem that the legacy accuracy requirements in FR1 and FR2 shall be reused. Since in the last meeting, we have already defined the RRM requirements in FR2. Thus, we do think the accuracy requirements for both FR1 and FR2 shall be considered.</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eastAsia"/>
          <w:b/>
          <w:bCs/>
          <w:lang w:val="en-US" w:eastAsia="zh-CN"/>
        </w:rPr>
      </w:pPr>
      <w:r>
        <w:rPr>
          <w:rFonts w:hint="eastAsia"/>
          <w:b/>
          <w:bCs/>
          <w:lang w:val="en-US" w:eastAsia="zh-CN"/>
        </w:rPr>
        <w:t>Proposal 1: For LR accuracy, it is no need to be defined in performance part.</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eastAsia"/>
          <w:b/>
          <w:bCs/>
          <w:lang w:val="en-US" w:eastAsia="zh-CN"/>
        </w:rPr>
      </w:pPr>
      <w:r>
        <w:rPr>
          <w:rFonts w:hint="eastAsia"/>
          <w:b/>
          <w:bCs/>
          <w:lang w:val="en-US" w:eastAsia="zh-CN"/>
        </w:rPr>
        <w:t>Proposal 2: For MR accuracy, the legacy accuracy requirements shall be reused.</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default"/>
          <w:b/>
          <w:bCs/>
          <w:lang w:val="en-US" w:eastAsia="zh-CN"/>
        </w:rPr>
      </w:pPr>
      <w:r>
        <w:rPr>
          <w:rFonts w:hint="eastAsia"/>
          <w:b/>
          <w:bCs/>
          <w:lang w:val="en-US" w:eastAsia="zh-CN"/>
        </w:rPr>
        <w:t>Proposal 3: The accuracy requirements for FR1 and FR2 shall be both considered.</w:t>
      </w:r>
    </w:p>
    <w:p>
      <w:pPr>
        <w:pStyle w:val="4"/>
        <w:bidi w:val="0"/>
        <w:rPr>
          <w:rFonts w:hint="default"/>
          <w:lang w:val="en-US" w:eastAsia="zh-CN"/>
        </w:rPr>
      </w:pPr>
      <w:r>
        <w:rPr>
          <w:rFonts w:hint="eastAsia"/>
          <w:lang w:val="en-US" w:eastAsia="zh-CN"/>
        </w:rPr>
        <w:t xml:space="preserve">Topic 2 General Aspects </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eastAsia"/>
          <w:lang w:val="en-US" w:eastAsia="zh-CN"/>
        </w:rPr>
      </w:pPr>
      <w:r>
        <w:rPr>
          <w:rFonts w:hint="eastAsia"/>
          <w:lang w:val="en-US" w:eastAsia="zh-CN"/>
        </w:rPr>
        <w:t>The way forward could be seen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72"/>
              <w:keepNext w:val="0"/>
              <w:keepLines w:val="0"/>
              <w:widowControl/>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Proposals </w:t>
            </w:r>
          </w:p>
          <w:p>
            <w:pPr>
              <w:pStyle w:val="72"/>
              <w:keepNext w:val="0"/>
              <w:keepLines w:val="0"/>
              <w:widowControl/>
              <w:numPr>
                <w:ilvl w:val="1"/>
                <w:numId w:val="3"/>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P1: RAN4 to focus on time and delay behavior of RRM offloading, RRM relaxation and LP-WUR monitoring modes. (Apple vivo)</w:t>
            </w:r>
          </w:p>
          <w:p>
            <w:pPr>
              <w:pStyle w:val="72"/>
              <w:keepNext w:val="0"/>
              <w:keepLines w:val="0"/>
              <w:widowControl/>
              <w:numPr>
                <w:ilvl w:val="1"/>
                <w:numId w:val="3"/>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P2: Do not define a test mode for LP-WUS/WUR performance part. (Apple)</w:t>
            </w:r>
          </w:p>
          <w:p>
            <w:pPr>
              <w:pStyle w:val="72"/>
              <w:keepNext w:val="0"/>
              <w:keepLines w:val="0"/>
              <w:widowControl/>
              <w:numPr>
                <w:ilvl w:val="1"/>
                <w:numId w:val="3"/>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P3:</w:t>
            </w:r>
            <w:r>
              <w:rPr>
                <w:rFonts w:hint="default" w:eastAsiaTheme="minorEastAsia"/>
                <w:b/>
                <w:bCs/>
                <w:lang w:eastAsia="zh-CN"/>
              </w:rPr>
              <w:t xml:space="preserve"> </w:t>
            </w:r>
            <w:r>
              <w:rPr>
                <w:rFonts w:hint="default" w:eastAsia="宋体"/>
                <w:color w:val="000000" w:themeColor="text1"/>
                <w:szCs w:val="24"/>
                <w:lang w:eastAsia="zh-CN"/>
                <w14:textFill>
                  <w14:solidFill>
                    <w14:schemeClr w14:val="tx1"/>
                  </w14:solidFill>
                </w14:textFill>
              </w:rPr>
              <w:t xml:space="preserve">Define </w:t>
            </w:r>
            <w:r>
              <w:rPr>
                <w:rFonts w:hint="eastAsia" w:eastAsia="宋体"/>
                <w:color w:val="000000" w:themeColor="text1"/>
                <w:szCs w:val="24"/>
                <w:lang w:eastAsia="zh-CN"/>
                <w14:textFill>
                  <w14:solidFill>
                    <w14:schemeClr w14:val="tx1"/>
                  </w14:solidFill>
                </w14:textFill>
              </w:rPr>
              <w:t>test</w:t>
            </w:r>
            <w:r>
              <w:rPr>
                <w:rFonts w:hint="default" w:eastAsia="宋体"/>
                <w:color w:val="000000" w:themeColor="text1"/>
                <w:szCs w:val="24"/>
                <w:lang w:eastAsia="zh-CN"/>
                <w14:textFill>
                  <w14:solidFill>
                    <w14:schemeClr w14:val="tx1"/>
                  </w14:solidFill>
                </w14:textFill>
              </w:rPr>
              <w:t xml:space="preserve"> </w:t>
            </w:r>
            <w:r>
              <w:rPr>
                <w:rFonts w:hint="eastAsia" w:eastAsia="宋体"/>
                <w:color w:val="000000" w:themeColor="text1"/>
                <w:szCs w:val="24"/>
                <w:lang w:eastAsia="zh-CN"/>
                <w14:textFill>
                  <w14:solidFill>
                    <w14:schemeClr w14:val="tx1"/>
                  </w14:solidFill>
                </w14:textFill>
              </w:rPr>
              <w:t>mode</w:t>
            </w:r>
            <w:r>
              <w:rPr>
                <w:rFonts w:hint="default" w:eastAsia="宋体"/>
                <w:color w:val="000000" w:themeColor="text1"/>
                <w:szCs w:val="24"/>
                <w:lang w:eastAsia="zh-CN"/>
                <w14:textFill>
                  <w14:solidFill>
                    <w14:schemeClr w14:val="tx1"/>
                  </w14:solidFill>
                </w14:textFill>
              </w:rPr>
              <w:t xml:space="preserve"> </w:t>
            </w:r>
            <w:r>
              <w:rPr>
                <w:rFonts w:hint="eastAsia" w:eastAsia="宋体"/>
                <w:color w:val="000000" w:themeColor="text1"/>
                <w:szCs w:val="24"/>
                <w:lang w:eastAsia="zh-CN"/>
                <w14:textFill>
                  <w14:solidFill>
                    <w14:schemeClr w14:val="tx1"/>
                  </w14:solidFill>
                </w14:textFill>
              </w:rPr>
              <w:t>for</w:t>
            </w:r>
            <w:r>
              <w:rPr>
                <w:rFonts w:hint="default" w:eastAsia="宋体"/>
                <w:color w:val="000000" w:themeColor="text1"/>
                <w:szCs w:val="24"/>
                <w:lang w:eastAsia="zh-CN"/>
                <w14:textFill>
                  <w14:solidFill>
                    <w14:schemeClr w14:val="tx1"/>
                  </w14:solidFill>
                </w14:textFill>
              </w:rPr>
              <w:t xml:space="preserve"> LP-WUR serving cell measurement </w:t>
            </w:r>
            <w:r>
              <w:rPr>
                <w:rFonts w:hint="eastAsia" w:eastAsia="宋体"/>
                <w:color w:val="000000" w:themeColor="text1"/>
                <w:szCs w:val="24"/>
                <w:lang w:eastAsia="zh-CN"/>
                <w14:textFill>
                  <w14:solidFill>
                    <w14:schemeClr w14:val="tx1"/>
                  </w14:solidFill>
                </w14:textFill>
              </w:rPr>
              <w:t>tests</w:t>
            </w:r>
            <w:r>
              <w:rPr>
                <w:rFonts w:hint="default" w:eastAsia="宋体"/>
                <w:color w:val="000000" w:themeColor="text1"/>
                <w:szCs w:val="24"/>
                <w:lang w:eastAsia="zh-CN"/>
                <w14:textFill>
                  <w14:solidFill>
                    <w14:schemeClr w14:val="tx1"/>
                  </w14:solidFill>
                </w14:textFill>
              </w:rPr>
              <w:t xml:space="preserve"> (oppo Nokia)</w:t>
            </w:r>
          </w:p>
          <w:p>
            <w:pPr>
              <w:pStyle w:val="72"/>
              <w:keepNext w:val="0"/>
              <w:keepLines w:val="0"/>
              <w:widowControl/>
              <w:numPr>
                <w:ilvl w:val="1"/>
                <w:numId w:val="3"/>
              </w:numPr>
              <w:suppressLineNumbers w:val="0"/>
              <w:overflowPunct/>
              <w:autoSpaceDE/>
              <w:autoSpaceDN/>
              <w:adjustRightInd/>
              <w:spacing w:before="0" w:beforeAutospacing="0" w:after="120" w:afterAutospacing="0"/>
              <w:ind w:right="0" w:firstLineChars="0"/>
              <w:textAlignment w:val="auto"/>
              <w:rPr>
                <w:rFonts w:hint="default"/>
                <w:vertAlign w:val="baseline"/>
                <w:lang w:val="en-US" w:eastAsia="zh-CN"/>
              </w:rPr>
            </w:pPr>
            <w:r>
              <w:rPr>
                <w:rFonts w:hint="default" w:eastAsia="宋体"/>
                <w:color w:val="000000" w:themeColor="text1"/>
                <w:szCs w:val="24"/>
                <w:lang w:eastAsia="zh-CN"/>
                <w14:textFill>
                  <w14:solidFill>
                    <w14:schemeClr w14:val="tx1"/>
                  </w14:solidFill>
                </w14:textFill>
              </w:rPr>
              <w:t>P4: Defining TCs for LPWUS cannot verify whether UE meet the new RRM relaxation requirements in R19 LPWUS or the legacy requirements without RRM relaxation (in both cases UE will pass the test). The TCs are redundant. (MTK)</w:t>
            </w:r>
          </w:p>
        </w:tc>
      </w:tr>
    </w:tbl>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eastAsia"/>
          <w:lang w:val="en-US" w:eastAsia="zh-CN"/>
        </w:rPr>
      </w:pPr>
      <w:r>
        <w:rPr>
          <w:rFonts w:hint="eastAsia"/>
          <w:lang w:val="en-US" w:eastAsia="zh-CN"/>
        </w:rPr>
        <w:t>For proposal 1, we agree with RAN4 shall focus on time and delay behaviour of RRM offload, RRM relaxation and LP-WUR monitoring mode. In core part, RAN4 mainly discussed the core requirement on IDLE/INACTIVE state. The main time and delay is cell re-selection delay. The cell re-selection delay to a newly detectable cell can be expressed as T</w:t>
      </w:r>
      <w:r>
        <w:rPr>
          <w:rFonts w:hint="eastAsia"/>
          <w:vertAlign w:val="subscript"/>
          <w:lang w:val="en-US" w:eastAsia="zh-CN"/>
        </w:rPr>
        <w:t>detect,NR_intra/inter</w:t>
      </w:r>
      <w:r>
        <w:rPr>
          <w:rFonts w:hint="eastAsia"/>
          <w:lang w:val="en-US" w:eastAsia="zh-CN"/>
        </w:rPr>
        <w:t xml:space="preserve"> + T</w:t>
      </w:r>
      <w:r>
        <w:rPr>
          <w:rFonts w:hint="eastAsia"/>
          <w:vertAlign w:val="subscript"/>
          <w:lang w:val="en-US" w:eastAsia="zh-CN"/>
        </w:rPr>
        <w:t>SI-NR</w:t>
      </w:r>
      <w:r>
        <w:rPr>
          <w:rFonts w:hint="eastAsia"/>
          <w:lang w:val="en-US" w:eastAsia="zh-CN"/>
        </w:rPr>
        <w:t>, and to an already detected cell can be expressed as: T</w:t>
      </w:r>
      <w:r>
        <w:rPr>
          <w:rFonts w:hint="eastAsia"/>
          <w:vertAlign w:val="subscript"/>
          <w:lang w:val="en-US" w:eastAsia="zh-CN"/>
        </w:rPr>
        <w:t>evaluate,NR_intra/inter</w:t>
      </w:r>
      <w:r>
        <w:rPr>
          <w:rFonts w:hint="eastAsia"/>
          <w:lang w:val="en-US" w:eastAsia="zh-CN"/>
        </w:rPr>
        <w:t xml:space="preserve"> + T</w:t>
      </w:r>
      <w:r>
        <w:rPr>
          <w:rFonts w:hint="eastAsia"/>
          <w:vertAlign w:val="subscript"/>
          <w:lang w:val="en-US" w:eastAsia="zh-CN"/>
        </w:rPr>
        <w:t>SI-NR</w:t>
      </w:r>
      <w:r>
        <w:rPr>
          <w:rFonts w:hint="eastAsia"/>
          <w:lang w:val="en-US" w:eastAsia="zh-CN"/>
        </w:rPr>
        <w:t>. The performance test shall focus on cell re-selection time and delay, which RAN4 has already defined the evaluation requirements in core part. Test cases should confirm the cell re-selection procedure shall be completed with the defined delay requirements.</w:t>
      </w:r>
    </w:p>
    <w:p>
      <w:pPr>
        <w:pStyle w:val="2"/>
        <w:rPr>
          <w:rFonts w:hint="eastAsia"/>
          <w:lang w:val="en-US" w:eastAsia="zh-CN"/>
        </w:rPr>
      </w:pPr>
      <w:r>
        <w:rPr>
          <w:rFonts w:hint="eastAsia"/>
          <w:lang w:val="en-US" w:eastAsia="zh-CN"/>
        </w:rPr>
        <w:t xml:space="preserve">For proposal 2 and proposal 3, the main difference is whether to introduce the test mode for entering LP-WUR coverage. Actually, we do not have strong view on this issue. We know that if a UE staying at legacy state would like to enter into the LP-WUS coverage, the MR measurement threshold shall be mandatory and LR measurement threshold is optional. However, whether to enter or not is up to UE implementation. The proponents for introducing test mode think if there is no new test mode, the UE will not be guaranteed to monitor LP-WUS signal with a large probability. The new test mode just wants to ensure the UE enters the right state before or during the test is performed in order to complete the whole test. Nonetheless, some companies say that the entry is up to UE implementation, which means at the beginning of a test case, the UE will already in the LP-WUR monitoring mode. To our understanding, we shall confirm one thing is that the test case for LP-WUR monitoring shall be considered, as for what method to use we could have some discussion in further meeting. If test mode is defined, it is OK for us since UE have to enter into the LP-WUR monitoring and perform related test. If not, the UE shall be initialed in LP-WUR monitoring mode and perform related test at the beginning of the whole tests. </w:t>
      </w:r>
    </w:p>
    <w:p>
      <w:pPr>
        <w:pStyle w:val="2"/>
        <w:rPr>
          <w:rFonts w:hint="eastAsia"/>
          <w:b/>
          <w:bCs/>
          <w:lang w:val="en-US" w:eastAsia="zh-CN"/>
        </w:rPr>
      </w:pPr>
      <w:r>
        <w:rPr>
          <w:rFonts w:hint="eastAsia"/>
          <w:b/>
          <w:bCs/>
          <w:lang w:val="en-US" w:eastAsia="zh-CN"/>
        </w:rPr>
        <w:t>Proposal 4: The whole test shall focus on time and delay behaviour of RRM offloading, RRM relaxation and LP-WUR monitoring modes.</w:t>
      </w:r>
    </w:p>
    <w:p>
      <w:pPr>
        <w:pStyle w:val="2"/>
        <w:rPr>
          <w:rFonts w:hint="default"/>
          <w:b/>
          <w:bCs/>
          <w:lang w:val="en-US" w:eastAsia="zh-CN"/>
        </w:rPr>
      </w:pPr>
      <w:r>
        <w:rPr>
          <w:rFonts w:hint="eastAsia"/>
          <w:b/>
          <w:bCs/>
          <w:lang w:val="en-US" w:eastAsia="zh-CN"/>
        </w:rPr>
        <w:t xml:space="preserve">Proposal 5: For whether to introduce new test mode, </w:t>
      </w:r>
    </w:p>
    <w:p>
      <w:pPr>
        <w:pStyle w:val="2"/>
        <w:numPr>
          <w:ilvl w:val="0"/>
          <w:numId w:val="4"/>
        </w:numPr>
        <w:ind w:left="420" w:leftChars="0" w:hanging="420" w:firstLineChars="0"/>
        <w:rPr>
          <w:rFonts w:hint="eastAsia"/>
          <w:b/>
          <w:bCs/>
          <w:lang w:val="en-US" w:eastAsia="zh-CN"/>
        </w:rPr>
      </w:pPr>
      <w:r>
        <w:rPr>
          <w:rFonts w:hint="eastAsia"/>
          <w:b/>
          <w:bCs/>
          <w:lang w:val="en-US" w:eastAsia="zh-CN"/>
        </w:rPr>
        <w:t xml:space="preserve">If new test mode is introduced, UE shall perform tests on LP-WUR monitoring at certain occasion. </w:t>
      </w:r>
    </w:p>
    <w:p>
      <w:pPr>
        <w:pStyle w:val="2"/>
        <w:numPr>
          <w:ilvl w:val="0"/>
          <w:numId w:val="4"/>
        </w:numPr>
        <w:ind w:left="420" w:leftChars="0" w:hanging="420" w:firstLineChars="0"/>
        <w:rPr>
          <w:rFonts w:hint="eastAsia"/>
          <w:b/>
          <w:bCs/>
          <w:lang w:val="en-US" w:eastAsia="zh-CN"/>
        </w:rPr>
      </w:pPr>
      <w:r>
        <w:rPr>
          <w:rFonts w:hint="eastAsia"/>
          <w:b/>
          <w:bCs/>
          <w:lang w:val="en-US" w:eastAsia="zh-CN"/>
        </w:rPr>
        <w:t>If not, UE shall be initialed in LP-WUR mode directly and perform test at the beginning of a test case.</w:t>
      </w:r>
    </w:p>
    <w:p>
      <w:pPr>
        <w:pStyle w:val="2"/>
        <w:rPr>
          <w:rFonts w:hint="eastAsia"/>
          <w:b/>
          <w:bCs/>
          <w:lang w:val="en-US" w:eastAsia="zh-CN"/>
        </w:rPr>
      </w:pPr>
      <w:r>
        <w:rPr>
          <w:rFonts w:hint="eastAsia"/>
          <w:b/>
          <w:bCs/>
          <w:lang w:val="en-US" w:eastAsia="zh-CN"/>
        </w:rPr>
        <w:t>Overall, the test case for LP-WUR monitoring shall be considered. RAN4 could further discuss the proper method to be utilized.</w:t>
      </w:r>
    </w:p>
    <w:p>
      <w:pPr>
        <w:pStyle w:val="4"/>
        <w:bidi w:val="0"/>
        <w:rPr>
          <w:rFonts w:hint="default"/>
          <w:lang w:val="en-US" w:eastAsia="zh-CN"/>
        </w:rPr>
      </w:pPr>
      <w:r>
        <w:rPr>
          <w:rFonts w:hint="eastAsia"/>
          <w:lang w:val="en-US" w:eastAsia="zh-CN"/>
        </w:rPr>
        <w:t xml:space="preserve">Topic 3 Test case scenarios </w:t>
      </w:r>
    </w:p>
    <w:p>
      <w:pPr>
        <w:pStyle w:val="2"/>
        <w:rPr>
          <w:rFonts w:hint="eastAsia"/>
          <w:lang w:val="en-US" w:eastAsia="zh-CN"/>
        </w:rPr>
      </w:pPr>
      <w:r>
        <w:rPr>
          <w:rFonts w:hint="eastAsia"/>
          <w:lang w:val="en-US" w:eastAsia="zh-CN"/>
        </w:rPr>
        <w:t>For test case scenarios, we have two proposals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72"/>
              <w:keepNext w:val="0"/>
              <w:keepLines w:val="0"/>
              <w:widowControl/>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Proposals </w:t>
            </w:r>
          </w:p>
          <w:p>
            <w:pPr>
              <w:pStyle w:val="72"/>
              <w:keepNext w:val="0"/>
              <w:keepLines w:val="0"/>
              <w:widowControl/>
              <w:numPr>
                <w:ilvl w:val="1"/>
                <w:numId w:val="3"/>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P1: Consider test case for the following scenarios: 1: LP-WUR monitoring related test case; 2:  RRM offloading related test case; 3: RRM relaxation related test case (CATT China telecom vivo)</w:t>
            </w:r>
          </w:p>
          <w:p>
            <w:pPr>
              <w:pStyle w:val="72"/>
              <w:keepNext w:val="0"/>
              <w:keepLines w:val="0"/>
              <w:widowControl/>
              <w:numPr>
                <w:ilvl w:val="1"/>
                <w:numId w:val="3"/>
              </w:numPr>
              <w:suppressLineNumbers w:val="0"/>
              <w:overflowPunct/>
              <w:autoSpaceDE/>
              <w:autoSpaceDN/>
              <w:adjustRightInd/>
              <w:spacing w:before="0" w:beforeAutospacing="0" w:after="120" w:afterAutospacing="0"/>
              <w:ind w:right="0" w:firstLineChars="0"/>
              <w:textAlignment w:val="auto"/>
              <w:rPr>
                <w:rFonts w:hint="default"/>
                <w:vertAlign w:val="baseline"/>
                <w:lang w:val="en-US" w:eastAsia="zh-CN"/>
              </w:rPr>
            </w:pPr>
            <w:r>
              <w:rPr>
                <w:rFonts w:hint="default" w:eastAsia="宋体"/>
                <w:color w:val="000000" w:themeColor="text1"/>
                <w:szCs w:val="24"/>
                <w:lang w:eastAsia="zh-CN"/>
                <w14:textFill>
                  <w14:solidFill>
                    <w14:schemeClr w14:val="tx1"/>
                  </w14:solidFill>
                </w14:textFill>
              </w:rPr>
              <w:t xml:space="preserve">P2: RAN4 to </w:t>
            </w:r>
            <w:r>
              <w:rPr>
                <w:rFonts w:hint="eastAsia" w:eastAsia="宋体"/>
                <w:color w:val="000000" w:themeColor="text1"/>
                <w:szCs w:val="24"/>
                <w:lang w:eastAsia="zh-CN"/>
                <w14:textFill>
                  <w14:solidFill>
                    <w14:schemeClr w14:val="tx1"/>
                  </w14:solidFill>
                </w14:textFill>
              </w:rPr>
              <w:t xml:space="preserve">define the test cases to verify both </w:t>
            </w:r>
            <w:r>
              <w:rPr>
                <w:rFonts w:hint="default" w:eastAsia="宋体"/>
                <w:color w:val="000000" w:themeColor="text1"/>
                <w:szCs w:val="24"/>
                <w:lang w:eastAsia="zh-CN"/>
                <w14:textFill>
                  <w14:solidFill>
                    <w14:schemeClr w14:val="tx1"/>
                  </w14:solidFill>
                </w14:textFill>
              </w:rPr>
              <w:t>MR RRM</w:t>
            </w:r>
            <w:r>
              <w:rPr>
                <w:rFonts w:hint="eastAsia" w:eastAsia="宋体"/>
                <w:color w:val="000000" w:themeColor="text1"/>
                <w:szCs w:val="24"/>
                <w:lang w:eastAsia="zh-CN"/>
                <w14:textFill>
                  <w14:solidFill>
                    <w14:schemeClr w14:val="tx1"/>
                  </w14:solidFill>
                </w14:textFill>
              </w:rPr>
              <w:t xml:space="preserve"> relaxation and </w:t>
            </w:r>
            <w:r>
              <w:rPr>
                <w:rFonts w:hint="default" w:eastAsia="宋体"/>
                <w:color w:val="000000" w:themeColor="text1"/>
                <w:szCs w:val="24"/>
                <w:lang w:eastAsia="zh-CN"/>
                <w14:textFill>
                  <w14:solidFill>
                    <w14:schemeClr w14:val="tx1"/>
                  </w14:solidFill>
                </w14:textFill>
              </w:rPr>
              <w:t>MR RRM</w:t>
            </w:r>
            <w:r>
              <w:rPr>
                <w:rFonts w:hint="eastAsia" w:eastAsia="宋体"/>
                <w:color w:val="000000" w:themeColor="text1"/>
                <w:szCs w:val="24"/>
                <w:lang w:eastAsia="zh-CN"/>
                <w14:textFill>
                  <w14:solidFill>
                    <w14:schemeClr w14:val="tx1"/>
                  </w14:solidFill>
                </w14:textFill>
              </w:rPr>
              <w:t xml:space="preserve"> offloading scenarios</w:t>
            </w:r>
            <w:r>
              <w:rPr>
                <w:rFonts w:hint="default" w:eastAsia="宋体"/>
                <w:color w:val="000000" w:themeColor="text1"/>
                <w:szCs w:val="24"/>
                <w:lang w:eastAsia="zh-CN"/>
                <w14:textFill>
                  <w14:solidFill>
                    <w14:schemeClr w14:val="tx1"/>
                  </w14:solidFill>
                </w14:textFill>
              </w:rPr>
              <w:t>.(Ericsson Nokia)</w:t>
            </w:r>
          </w:p>
        </w:tc>
      </w:tr>
    </w:tbl>
    <w:p>
      <w:pPr>
        <w:pStyle w:val="2"/>
        <w:keepNext w:val="0"/>
        <w:keepLines w:val="0"/>
        <w:pageBreakBefore w:val="0"/>
        <w:widowControl/>
        <w:kinsoku/>
        <w:wordWrap/>
        <w:overflowPunct/>
        <w:topLinePunct w:val="0"/>
        <w:autoSpaceDE/>
        <w:autoSpaceDN/>
        <w:bidi w:val="0"/>
        <w:adjustRightInd/>
        <w:snapToGrid/>
        <w:spacing w:before="0" w:beforeLines="50"/>
        <w:textAlignment w:val="auto"/>
        <w:rPr>
          <w:rFonts w:hint="eastAsia"/>
          <w:lang w:val="en-US" w:eastAsia="zh-CN"/>
        </w:rPr>
      </w:pPr>
      <w:r>
        <w:rPr>
          <w:rFonts w:hint="eastAsia"/>
          <w:lang w:val="en-US" w:eastAsia="zh-CN"/>
        </w:rPr>
        <w:t>In fact, it is evident that proposal 1 and proposal 2 tells the same thing. For RRM offloading related test case means MR RRM offloading scenarios. For RRM relaxation related test case equals to MR RRM relaxation scenarios. Thus, we prefer proposal 1, which contains all of scenarios.</w:t>
      </w:r>
    </w:p>
    <w:p>
      <w:pPr>
        <w:pStyle w:val="2"/>
        <w:keepNext w:val="0"/>
        <w:keepLines w:val="0"/>
        <w:pageBreakBefore w:val="0"/>
        <w:widowControl/>
        <w:kinsoku/>
        <w:wordWrap/>
        <w:overflowPunct/>
        <w:topLinePunct w:val="0"/>
        <w:autoSpaceDE/>
        <w:autoSpaceDN/>
        <w:bidi w:val="0"/>
        <w:adjustRightInd/>
        <w:snapToGrid/>
        <w:spacing w:before="0" w:beforeLines="50"/>
        <w:textAlignment w:val="auto"/>
        <w:rPr>
          <w:rFonts w:hint="eastAsia"/>
          <w:b/>
          <w:bCs/>
          <w:lang w:val="en-US" w:eastAsia="zh-CN"/>
        </w:rPr>
      </w:pPr>
      <w:r>
        <w:rPr>
          <w:rFonts w:hint="eastAsia"/>
          <w:b/>
          <w:bCs/>
          <w:lang w:val="en-US" w:eastAsia="zh-CN"/>
        </w:rPr>
        <w:t>Proposal 6: Consider test case for the following scenarios:1: LP-WUR monitoring related test case; 2: RRM offlaoding related test case; 3. RRM relaxation related test case.</w:t>
      </w:r>
    </w:p>
    <w:p>
      <w:pPr>
        <w:pStyle w:val="4"/>
        <w:bidi w:val="0"/>
        <w:rPr>
          <w:rFonts w:hint="default"/>
          <w:lang w:val="en-US" w:eastAsia="zh-CN"/>
        </w:rPr>
      </w:pPr>
      <w:r>
        <w:rPr>
          <w:rFonts w:hint="eastAsia"/>
          <w:lang w:val="en-US" w:eastAsia="zh-CN"/>
        </w:rPr>
        <w:t xml:space="preserve">Topic 4 Test case for OOK based LR and OFDM based LR </w:t>
      </w:r>
    </w:p>
    <w:p>
      <w:pPr>
        <w:pStyle w:val="2"/>
        <w:keepNext w:val="0"/>
        <w:keepLines w:val="0"/>
        <w:pageBreakBefore w:val="0"/>
        <w:widowControl/>
        <w:kinsoku/>
        <w:wordWrap/>
        <w:overflowPunct/>
        <w:topLinePunct w:val="0"/>
        <w:autoSpaceDE/>
        <w:autoSpaceDN/>
        <w:bidi w:val="0"/>
        <w:adjustRightInd/>
        <w:snapToGrid/>
        <w:spacing w:before="0" w:beforeLines="50"/>
        <w:textAlignment w:val="auto"/>
        <w:rPr>
          <w:rFonts w:hint="eastAsia"/>
          <w:lang w:val="en-US" w:eastAsia="zh-CN"/>
        </w:rPr>
      </w:pPr>
      <w:r>
        <w:rPr>
          <w:rFonts w:hint="eastAsia"/>
          <w:lang w:val="en-US" w:eastAsia="zh-CN"/>
        </w:rPr>
        <w:t>In the latest WID, we have two kinds of LP-WUR which are OOK based LR and OFDM based LR. For OOK based LR, the measurement RS is LP-SS. For OFDM based LR, the measurement RSs are SSS/PSSS and LP-SS. For these two different LR, the following test case could be seen:</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2"/>
              <w:keepNext w:val="0"/>
              <w:keepLines w:val="0"/>
              <w:widowControl/>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Proposals </w:t>
            </w:r>
          </w:p>
          <w:p>
            <w:pPr>
              <w:pStyle w:val="72"/>
              <w:keepNext w:val="0"/>
              <w:keepLines w:val="0"/>
              <w:widowControl/>
              <w:numPr>
                <w:ilvl w:val="1"/>
                <w:numId w:val="3"/>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P1: </w:t>
            </w:r>
            <w:r>
              <w:rPr>
                <w:rFonts w:hint="default"/>
                <w:bCs/>
                <w:lang w:eastAsia="zh-CN"/>
              </w:rPr>
              <w:t>RAN4 to consider defining separate test cases for PSS/SSS based LR and LP-SS based LR</w:t>
            </w:r>
            <w:r>
              <w:rPr>
                <w:rFonts w:hint="default" w:eastAsia="宋体"/>
                <w:color w:val="000000" w:themeColor="text1"/>
                <w:szCs w:val="24"/>
                <w:lang w:eastAsia="zh-CN"/>
                <w14:textFill>
                  <w14:solidFill>
                    <w14:schemeClr w14:val="tx1"/>
                  </w14:solidFill>
                </w14:textFill>
              </w:rPr>
              <w:t>. (Apple oppo CMCC China telecom vivo Huawei Nokia)</w:t>
            </w:r>
          </w:p>
          <w:p>
            <w:pPr>
              <w:pStyle w:val="72"/>
              <w:keepNext w:val="0"/>
              <w:keepLines w:val="0"/>
              <w:widowControl/>
              <w:numPr>
                <w:ilvl w:val="1"/>
                <w:numId w:val="3"/>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P2: RAN4 to introduce a single test for both LP-SS and SSB based LP-WUR UE (Ericsson)</w:t>
            </w:r>
          </w:p>
          <w:p>
            <w:pPr>
              <w:pStyle w:val="72"/>
              <w:keepNext w:val="0"/>
              <w:keepLines w:val="0"/>
              <w:widowControl/>
              <w:numPr>
                <w:ilvl w:val="1"/>
                <w:numId w:val="3"/>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P3: RAN4 to discuss whether to introduce an applicability to the LP-WUR UE which supports both LP-SS and SSB.(Ericsson)</w:t>
            </w:r>
          </w:p>
          <w:p>
            <w:pPr>
              <w:pStyle w:val="72"/>
              <w:keepNext w:val="0"/>
              <w:keepLines w:val="0"/>
              <w:widowControl/>
              <w:numPr>
                <w:ilvl w:val="1"/>
                <w:numId w:val="3"/>
              </w:numPr>
              <w:suppressLineNumbers w:val="0"/>
              <w:overflowPunct/>
              <w:autoSpaceDE/>
              <w:autoSpaceDN/>
              <w:adjustRightInd/>
              <w:spacing w:before="0" w:beforeAutospacing="0" w:after="120" w:afterAutospacing="0"/>
              <w:ind w:right="0" w:firstLineChars="0"/>
              <w:textAlignment w:val="auto"/>
              <w:rPr>
                <w:rFonts w:hint="eastAsia"/>
                <w:vertAlign w:val="baseline"/>
                <w:lang w:val="en-US" w:eastAsia="zh-CN"/>
              </w:rPr>
            </w:pPr>
            <w:r>
              <w:rPr>
                <w:rFonts w:hint="default" w:eastAsia="宋体"/>
                <w:color w:val="000000" w:themeColor="text1"/>
                <w:szCs w:val="24"/>
                <w:lang w:eastAsia="zh-CN"/>
                <w14:textFill>
                  <w14:solidFill>
                    <w14:schemeClr w14:val="tx1"/>
                  </w14:solidFill>
                </w14:textFill>
              </w:rPr>
              <w:t xml:space="preserve">P4: </w:t>
            </w:r>
            <w:bookmarkStart w:id="2" w:name="_Toc206166364"/>
            <w:r>
              <w:rPr>
                <w:rFonts w:hint="default" w:eastAsia="宋体"/>
                <w:color w:val="000000" w:themeColor="text1"/>
                <w:szCs w:val="24"/>
                <w:lang w:eastAsia="zh-CN"/>
                <w14:textFill>
                  <w14:solidFill>
                    <w14:schemeClr w14:val="tx1"/>
                  </w14:solidFill>
                </w14:textFill>
              </w:rPr>
              <w:t>Discuss how to define a test case / configuration for OFDM capable UE (FG-62-1a) which is only configured with LP-RSRP &amp; LP-RSRQ (no SS-RSRP, SS-RSRQ configuration).</w:t>
            </w:r>
            <w:bookmarkEnd w:id="2"/>
            <w:r>
              <w:rPr>
                <w:rFonts w:hint="default" w:eastAsia="宋体"/>
                <w:color w:val="000000" w:themeColor="text1"/>
                <w:szCs w:val="24"/>
                <w:lang w:eastAsia="zh-CN"/>
                <w14:textFill>
                  <w14:solidFill>
                    <w14:schemeClr w14:val="tx1"/>
                  </w14:solidFill>
                </w14:textFill>
              </w:rPr>
              <w:t xml:space="preserve"> (Nokia)  </w:t>
            </w:r>
          </w:p>
        </w:tc>
      </w:tr>
    </w:tbl>
    <w:p>
      <w:pPr>
        <w:pStyle w:val="2"/>
        <w:keepNext w:val="0"/>
        <w:keepLines w:val="0"/>
        <w:pageBreakBefore w:val="0"/>
        <w:widowControl/>
        <w:kinsoku/>
        <w:wordWrap/>
        <w:overflowPunct/>
        <w:topLinePunct w:val="0"/>
        <w:autoSpaceDE/>
        <w:autoSpaceDN/>
        <w:bidi w:val="0"/>
        <w:adjustRightInd/>
        <w:snapToGrid/>
        <w:spacing w:before="0" w:beforeLines="50"/>
        <w:textAlignment w:val="auto"/>
        <w:rPr>
          <w:rFonts w:hint="eastAsia"/>
          <w:lang w:val="en-US" w:eastAsia="zh-CN"/>
        </w:rPr>
      </w:pPr>
      <w:r>
        <w:rPr>
          <w:rFonts w:hint="eastAsia"/>
          <w:lang w:val="en-US" w:eastAsia="zh-CN"/>
        </w:rPr>
        <w:t>In previous meetings, we discussed the LR related evaluation requirements are:</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pPr>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157" w:afterLines="50" w:afterAutospacing="0"/>
              <w:ind w:left="0" w:right="0"/>
              <w:textAlignment w:val="auto"/>
              <w:rPr>
                <w:rFonts w:hint="default" w:eastAsiaTheme="minorEastAsia"/>
                <w:b w:val="0"/>
                <w:bCs/>
                <w:color w:val="0000FF"/>
                <w:sz w:val="20"/>
                <w:szCs w:val="24"/>
                <w:vertAlign w:val="baseline"/>
                <w:lang w:val="en-US" w:eastAsia="zh-CN"/>
              </w:rPr>
            </w:pPr>
            <w:r>
              <w:rPr>
                <w:rFonts w:hint="eastAsia" w:eastAsiaTheme="minorEastAsia"/>
                <w:b w:val="0"/>
                <w:bCs/>
                <w:color w:val="0000FF"/>
                <w:sz w:val="20"/>
                <w:szCs w:val="24"/>
                <w:vertAlign w:val="baseline"/>
                <w:lang w:val="en-US" w:eastAsia="zh-CN"/>
              </w:rPr>
              <w:t>112bis meeting: (LP-SS )</w:t>
            </w:r>
          </w:p>
          <w:p>
            <w:pPr>
              <w:keepNext w:val="0"/>
              <w:keepLines w:val="0"/>
              <w:widowControl/>
              <w:suppressLineNumbers w:val="0"/>
              <w:spacing w:before="0" w:beforeAutospacing="0" w:after="0" w:afterAutospacing="0"/>
              <w:ind w:left="0" w:right="0"/>
              <w:rPr>
                <w:rFonts w:hint="default"/>
                <w:bCs/>
                <w:color w:val="000000" w:themeColor="text1"/>
                <w:sz w:val="20"/>
                <w:szCs w:val="20"/>
                <w:highlight w:val="none"/>
                <w14:textFill>
                  <w14:solidFill>
                    <w14:schemeClr w14:val="tx1"/>
                  </w14:solidFill>
                </w14:textFill>
              </w:rPr>
            </w:pPr>
            <w:r>
              <w:rPr>
                <w:rFonts w:hint="default"/>
                <w:bCs/>
                <w:color w:val="000000" w:themeColor="text1"/>
                <w:sz w:val="20"/>
                <w:szCs w:val="20"/>
                <w:highlight w:val="none"/>
                <w14:textFill>
                  <w14:solidFill>
                    <w14:schemeClr w14:val="tx1"/>
                  </w14:solidFill>
                </w14:textFill>
              </w:rPr>
              <w:t>Measurement</w:t>
            </w:r>
            <w:r>
              <w:rPr>
                <w:rFonts w:hint="eastAsia"/>
                <w:bCs/>
                <w:color w:val="000000" w:themeColor="text1"/>
                <w:sz w:val="20"/>
                <w:szCs w:val="20"/>
                <w:highlight w:val="none"/>
                <w14:textFill>
                  <w14:solidFill>
                    <w14:schemeClr w14:val="tx1"/>
                  </w14:solidFill>
                </w14:textFill>
              </w:rPr>
              <w:t xml:space="preserve"> </w:t>
            </w:r>
            <w:r>
              <w:rPr>
                <w:rFonts w:hint="default"/>
                <w:bCs/>
                <w:color w:val="000000" w:themeColor="text1"/>
                <w:sz w:val="20"/>
                <w:szCs w:val="20"/>
                <w:highlight w:val="none"/>
                <w14:textFill>
                  <w14:solidFill>
                    <w14:schemeClr w14:val="tx1"/>
                  </w14:solidFill>
                </w14:textFill>
              </w:rPr>
              <w:t xml:space="preserve">delay </w:t>
            </w:r>
            <w:r>
              <w:rPr>
                <w:rFonts w:hint="eastAsia"/>
                <w:bCs/>
                <w:color w:val="000000" w:themeColor="text1"/>
                <w:sz w:val="20"/>
                <w:szCs w:val="20"/>
                <w:highlight w:val="none"/>
                <w14:textFill>
                  <w14:solidFill>
                    <w14:schemeClr w14:val="tx1"/>
                  </w14:solidFill>
                </w14:textFill>
              </w:rPr>
              <w:t>requirement</w:t>
            </w:r>
            <w:r>
              <w:rPr>
                <w:rFonts w:hint="default"/>
                <w:bCs/>
                <w:color w:val="000000" w:themeColor="text1"/>
                <w:sz w:val="20"/>
                <w:szCs w:val="20"/>
                <w:highlight w:val="none"/>
                <w14:textFill>
                  <w14:solidFill>
                    <w14:schemeClr w14:val="tx1"/>
                  </w14:solidFill>
                </w14:textFill>
              </w:rPr>
              <w:t>s for LP-WUR based on LP-SS in IDLE/Inactive mode shall be defined based on LP-SS periodicity.</w:t>
            </w:r>
          </w:p>
          <w:p>
            <w:pPr>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157" w:afterLines="50" w:afterAutospacing="0"/>
              <w:ind w:left="0" w:right="0"/>
              <w:textAlignment w:val="auto"/>
              <w:rPr>
                <w:rFonts w:hint="default" w:eastAsiaTheme="minorEastAsia"/>
                <w:b w:val="0"/>
                <w:bCs/>
                <w:color w:val="0000FF"/>
                <w:sz w:val="20"/>
                <w:szCs w:val="24"/>
                <w:vertAlign w:val="baseline"/>
                <w:lang w:val="en-US" w:eastAsia="zh-CN"/>
              </w:rPr>
            </w:pPr>
            <w:r>
              <w:rPr>
                <w:rFonts w:hint="eastAsia" w:eastAsiaTheme="minorEastAsia"/>
                <w:b w:val="0"/>
                <w:bCs/>
                <w:color w:val="0000FF"/>
                <w:sz w:val="20"/>
                <w:szCs w:val="24"/>
                <w:vertAlign w:val="baseline"/>
                <w:lang w:val="en-US" w:eastAsia="zh-CN"/>
              </w:rPr>
              <w:t>113 meeting:(SSB)</w:t>
            </w:r>
          </w:p>
          <w:p>
            <w:pPr>
              <w:keepNext w:val="0"/>
              <w:keepLines w:val="0"/>
              <w:widowControl/>
              <w:suppressLineNumbers w:val="0"/>
              <w:snapToGrid w:val="0"/>
              <w:spacing w:before="0" w:beforeAutospacing="0" w:after="120" w:afterAutospacing="0"/>
              <w:ind w:left="0" w:right="0"/>
              <w:rPr>
                <w:rFonts w:hint="default"/>
                <w:iCs/>
                <w:color w:val="000000"/>
                <w:sz w:val="21"/>
                <w:szCs w:val="21"/>
              </w:rPr>
            </w:pPr>
            <w:r>
              <w:rPr>
                <w:rFonts w:hint="default"/>
                <w:iCs/>
                <w:color w:val="000000"/>
                <w:sz w:val="21"/>
                <w:szCs w:val="21"/>
              </w:rPr>
              <w:t>If LP-SS is not configured, periodicity for SSB based LP-WUR measurement delay requirements</w:t>
            </w:r>
          </w:p>
          <w:p>
            <w:pPr>
              <w:pStyle w:val="72"/>
              <w:keepNext w:val="0"/>
              <w:keepLines w:val="0"/>
              <w:widowControl/>
              <w:numPr>
                <w:ilvl w:val="0"/>
                <w:numId w:val="5"/>
              </w:numPr>
              <w:suppressLineNumbers w:val="0"/>
              <w:overflowPunct/>
              <w:autoSpaceDE/>
              <w:autoSpaceDN/>
              <w:adjustRightInd/>
              <w:snapToGrid w:val="0"/>
              <w:spacing w:before="0" w:beforeAutospacing="0" w:after="120" w:afterAutospacing="0"/>
              <w:ind w:right="0" w:firstLineChars="0"/>
              <w:textAlignment w:val="auto"/>
              <w:rPr>
                <w:rFonts w:hint="default"/>
                <w:iCs/>
                <w:color w:val="000000"/>
                <w:szCs w:val="21"/>
              </w:rPr>
            </w:pPr>
            <w:r>
              <w:rPr>
                <w:rFonts w:hint="default"/>
                <w:iCs/>
                <w:color w:val="000000"/>
                <w:szCs w:val="21"/>
              </w:rPr>
              <w:t>based on LO periodicity</w:t>
            </w:r>
            <w:r>
              <w:rPr>
                <w:rFonts w:hint="eastAsia"/>
                <w:iCs/>
                <w:color w:val="000000"/>
                <w:szCs w:val="21"/>
                <w:lang w:val="en-US" w:eastAsia="zh-CN"/>
              </w:rPr>
              <w:t xml:space="preserve"> </w:t>
            </w:r>
          </w:p>
          <w:p>
            <w:pPr>
              <w:pStyle w:val="72"/>
              <w:keepNext w:val="0"/>
              <w:keepLines w:val="0"/>
              <w:widowControl/>
              <w:numPr>
                <w:ilvl w:val="1"/>
                <w:numId w:val="5"/>
              </w:numPr>
              <w:suppressLineNumbers w:val="0"/>
              <w:overflowPunct/>
              <w:autoSpaceDE/>
              <w:autoSpaceDN/>
              <w:adjustRightInd/>
              <w:snapToGrid w:val="0"/>
              <w:spacing w:before="0" w:beforeAutospacing="0" w:after="120" w:afterAutospacing="0"/>
              <w:ind w:right="0" w:firstLineChars="0"/>
              <w:textAlignment w:val="auto"/>
              <w:rPr>
                <w:rFonts w:hint="default"/>
                <w:iCs/>
                <w:color w:val="000000"/>
                <w:szCs w:val="21"/>
              </w:rPr>
            </w:pPr>
            <w:r>
              <w:rPr>
                <w:rFonts w:hint="default"/>
                <w:iCs/>
                <w:color w:val="000000"/>
                <w:szCs w:val="21"/>
              </w:rPr>
              <w:t>Note: DRX cycle and LO periodicity are the same based on RAN1 agreement.</w:t>
            </w:r>
          </w:p>
          <w:p>
            <w:pPr>
              <w:keepNext w:val="0"/>
              <w:keepLines w:val="0"/>
              <w:widowControl/>
              <w:suppressLineNumbers w:val="0"/>
              <w:snapToGrid w:val="0"/>
              <w:spacing w:before="0" w:beforeAutospacing="0" w:after="120" w:afterAutospacing="0"/>
              <w:ind w:left="0" w:right="0"/>
              <w:rPr>
                <w:rFonts w:hint="default"/>
                <w:iCs/>
                <w:color w:val="000000"/>
                <w:sz w:val="21"/>
                <w:szCs w:val="21"/>
              </w:rPr>
            </w:pPr>
            <w:r>
              <w:rPr>
                <w:rFonts w:hint="eastAsia"/>
                <w:iCs/>
                <w:color w:val="000000"/>
                <w:sz w:val="21"/>
                <w:szCs w:val="21"/>
                <w:lang w:val="en-US" w:eastAsia="zh-CN"/>
              </w:rPr>
              <w:t>If</w:t>
            </w:r>
            <w:r>
              <w:rPr>
                <w:rFonts w:hint="default"/>
                <w:iCs/>
                <w:color w:val="000000"/>
                <w:sz w:val="21"/>
                <w:szCs w:val="21"/>
              </w:rPr>
              <w:t xml:space="preserve"> LP-SS is configured, apply the same agreement as for when LP-SS is not configured</w:t>
            </w:r>
          </w:p>
          <w:p>
            <w:pPr>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157" w:afterLines="50" w:afterAutospacing="0"/>
              <w:ind w:left="0" w:right="0"/>
              <w:textAlignment w:val="auto"/>
              <w:rPr>
                <w:rFonts w:hint="eastAsia" w:eastAsiaTheme="minorEastAsia"/>
                <w:b w:val="0"/>
                <w:bCs/>
                <w:color w:val="0000FF"/>
                <w:sz w:val="20"/>
                <w:szCs w:val="24"/>
                <w:vertAlign w:val="baseline"/>
                <w:lang w:val="en-US" w:eastAsia="zh-CN"/>
              </w:rPr>
            </w:pPr>
            <w:r>
              <w:rPr>
                <w:rFonts w:hint="eastAsia" w:eastAsiaTheme="minorEastAsia"/>
                <w:b w:val="0"/>
                <w:bCs/>
                <w:color w:val="0000FF"/>
                <w:sz w:val="20"/>
                <w:szCs w:val="24"/>
                <w:vertAlign w:val="baseline"/>
                <w:lang w:val="en-US" w:eastAsia="zh-CN"/>
              </w:rPr>
              <w:t>114 meeting:(OFDM-based receiver LP-SS/ OOK-based receiver LP-SS)</w:t>
            </w:r>
          </w:p>
          <w:p>
            <w:pPr>
              <w:pStyle w:val="72"/>
              <w:keepNext w:val="0"/>
              <w:keepLines w:val="0"/>
              <w:widowControl/>
              <w:numPr>
                <w:ilvl w:val="0"/>
                <w:numId w:val="0"/>
              </w:numPr>
              <w:suppressLineNumbers w:val="0"/>
              <w:spacing w:before="0" w:beforeAutospacing="0" w:after="0" w:afterAutospacing="0"/>
              <w:ind w:left="0" w:right="0"/>
              <w:rPr>
                <w:rFonts w:hint="eastAsia"/>
                <w:color w:val="000000" w:themeColor="text1"/>
                <w:highlight w:val="none"/>
                <w14:textFill>
                  <w14:solidFill>
                    <w14:schemeClr w14:val="tx1"/>
                  </w14:solidFill>
                </w14:textFill>
              </w:rPr>
            </w:pPr>
            <w:r>
              <w:rPr>
                <w:rFonts w:hint="default"/>
                <w:color w:val="000000" w:themeColor="text1"/>
                <w:highlight w:val="none"/>
                <w14:textFill>
                  <w14:solidFill>
                    <w14:schemeClr w14:val="tx1"/>
                  </w14:solidFill>
                </w14:textFill>
              </w:rPr>
              <w:t>In Rel-19, the</w:t>
            </w:r>
            <w:r>
              <w:rPr>
                <w:rFonts w:hint="eastAsia"/>
                <w:color w:val="000000" w:themeColor="text1"/>
                <w:highlight w:val="none"/>
                <w14:textFill>
                  <w14:solidFill>
                    <w14:schemeClr w14:val="tx1"/>
                  </w14:solidFill>
                </w14:textFill>
              </w:rPr>
              <w:t xml:space="preserve"> </w:t>
            </w:r>
            <w:r>
              <w:rPr>
                <w:rFonts w:hint="default"/>
                <w:color w:val="000000" w:themeColor="text1"/>
                <w:highlight w:val="none"/>
                <w14:textFill>
                  <w14:solidFill>
                    <w14:schemeClr w14:val="tx1"/>
                  </w14:solidFill>
                </w14:textFill>
              </w:rPr>
              <w:t xml:space="preserve">same </w:t>
            </w:r>
            <w:r>
              <w:rPr>
                <w:rFonts w:hint="eastAsia"/>
                <w:color w:val="000000" w:themeColor="text1"/>
                <w:highlight w:val="none"/>
                <w14:textFill>
                  <w14:solidFill>
                    <w14:schemeClr w14:val="tx1"/>
                  </w14:solidFill>
                </w14:textFill>
              </w:rPr>
              <w:t xml:space="preserve">requirement shall be applied for OOK-based LP-WUR serving cell measurement based on LP-SS </w:t>
            </w:r>
            <w:r>
              <w:rPr>
                <w:rFonts w:hint="default"/>
                <w:color w:val="000000" w:themeColor="text1"/>
                <w:highlight w:val="none"/>
                <w14:textFill>
                  <w14:solidFill>
                    <w14:schemeClr w14:val="tx1"/>
                  </w14:solidFill>
                </w14:textFill>
              </w:rPr>
              <w:t>regardless of</w:t>
            </w:r>
            <w:r>
              <w:rPr>
                <w:rFonts w:hint="eastAsia"/>
                <w:color w:val="000000" w:themeColor="text1"/>
                <w:highlight w:val="none"/>
                <w14:textFill>
                  <w14:solidFill>
                    <w14:schemeClr w14:val="tx1"/>
                  </w14:solidFill>
                </w14:textFill>
              </w:rPr>
              <w:t xml:space="preserve"> </w:t>
            </w:r>
            <w:r>
              <w:rPr>
                <w:rFonts w:hint="default"/>
                <w:color w:val="000000" w:themeColor="text1"/>
                <w:highlight w:val="none"/>
                <w14:textFill>
                  <w14:solidFill>
                    <w14:schemeClr w14:val="tx1"/>
                  </w14:solidFill>
                </w14:textFill>
              </w:rPr>
              <w:t xml:space="preserve">whether </w:t>
            </w:r>
            <w:r>
              <w:rPr>
                <w:rFonts w:hint="eastAsia"/>
                <w:color w:val="000000" w:themeColor="text1"/>
                <w:highlight w:val="none"/>
                <w14:textFill>
                  <w14:solidFill>
                    <w14:schemeClr w14:val="tx1"/>
                  </w14:solidFill>
                </w14:textFill>
              </w:rPr>
              <w:t xml:space="preserve">overlaid OFDM sequence </w:t>
            </w:r>
            <w:r>
              <w:rPr>
                <w:rFonts w:hint="default"/>
                <w:color w:val="000000" w:themeColor="text1"/>
                <w:highlight w:val="none"/>
                <w14:textFill>
                  <w14:solidFill>
                    <w14:schemeClr w14:val="tx1"/>
                  </w14:solidFill>
                </w14:textFill>
              </w:rPr>
              <w:t xml:space="preserve">is </w:t>
            </w:r>
            <w:r>
              <w:rPr>
                <w:rFonts w:hint="default"/>
                <w:highlight w:val="none"/>
              </w:rPr>
              <w:t xml:space="preserve">configured </w:t>
            </w:r>
            <w:r>
              <w:rPr>
                <w:rFonts w:hint="default"/>
                <w:color w:val="000000" w:themeColor="text1"/>
                <w:highlight w:val="none"/>
                <w14:textFill>
                  <w14:solidFill>
                    <w14:schemeClr w14:val="tx1"/>
                  </w14:solidFill>
                </w14:textFill>
              </w:rPr>
              <w:t>or not</w:t>
            </w:r>
            <w:r>
              <w:rPr>
                <w:rFonts w:hint="eastAsia"/>
                <w:color w:val="000000" w:themeColor="text1"/>
                <w:highlight w:val="none"/>
                <w14:textFill>
                  <w14:solidFill>
                    <w14:schemeClr w14:val="tx1"/>
                  </w14:solidFill>
                </w14:textFill>
              </w:rPr>
              <w:t>.</w:t>
            </w:r>
          </w:p>
          <w:p>
            <w:pPr>
              <w:pStyle w:val="72"/>
              <w:keepNext w:val="0"/>
              <w:keepLines w:val="0"/>
              <w:widowControl/>
              <w:numPr>
                <w:ilvl w:val="0"/>
                <w:numId w:val="0"/>
              </w:numPr>
              <w:suppressLineNumbers w:val="0"/>
              <w:spacing w:before="0" w:beforeAutospacing="0" w:after="0" w:afterAutospacing="0"/>
              <w:ind w:left="0" w:right="0"/>
              <w:rPr>
                <w:rFonts w:hint="default"/>
                <w:color w:val="000000" w:themeColor="text1"/>
                <w:highlight w:val="none"/>
                <w:lang w:val="en-US" w:eastAsia="zh-CN"/>
                <w14:textFill>
                  <w14:solidFill>
                    <w14:schemeClr w14:val="tx1"/>
                  </w14:solidFill>
                </w14:textFill>
              </w:rPr>
            </w:pPr>
          </w:p>
          <w:p>
            <w:pPr>
              <w:pStyle w:val="72"/>
              <w:keepNext w:val="0"/>
              <w:keepLines w:val="0"/>
              <w:widowControl/>
              <w:numPr>
                <w:ilvl w:val="0"/>
                <w:numId w:val="0"/>
              </w:numPr>
              <w:suppressLineNumbers w:val="0"/>
              <w:snapToGrid w:val="0"/>
              <w:spacing w:before="0" w:beforeAutospacing="0" w:after="0" w:afterAutospacing="0"/>
              <w:ind w:left="0" w:right="0"/>
              <w:rPr>
                <w:rFonts w:hint="default"/>
                <w:highlight w:val="none"/>
              </w:rPr>
            </w:pPr>
            <w:r>
              <w:rPr>
                <w:rFonts w:hint="default"/>
                <w:highlight w:val="none"/>
              </w:rPr>
              <w:t>Define the requirements for OFDM-based LP-WUR serving cell measurement based only on LP-SS</w:t>
            </w:r>
          </w:p>
          <w:p>
            <w:pPr>
              <w:pStyle w:val="72"/>
              <w:keepNext w:val="0"/>
              <w:keepLines w:val="0"/>
              <w:widowControl/>
              <w:numPr>
                <w:ilvl w:val="0"/>
                <w:numId w:val="0"/>
              </w:numPr>
              <w:suppressLineNumbers w:val="0"/>
              <w:snapToGrid w:val="0"/>
              <w:spacing w:before="0" w:beforeAutospacing="0" w:after="0" w:afterAutospacing="0"/>
              <w:ind w:left="0" w:right="0"/>
              <w:rPr>
                <w:rFonts w:hint="default" w:eastAsiaTheme="minorEastAsia"/>
                <w:b w:val="0"/>
                <w:bCs/>
                <w:color w:val="0000FF"/>
                <w:szCs w:val="24"/>
                <w:vertAlign w:val="baseline"/>
                <w:lang w:val="en-US" w:eastAsia="zh-CN"/>
              </w:rPr>
            </w:pPr>
            <w:r>
              <w:rPr>
                <w:rFonts w:hint="default"/>
                <w:highlight w:val="none"/>
              </w:rPr>
              <w:t xml:space="preserve">Reuse the </w:t>
            </w:r>
            <w:r>
              <w:rPr>
                <w:rFonts w:hint="default"/>
                <w:color w:val="000000" w:themeColor="text1"/>
                <w:highlight w:val="none"/>
                <w14:textFill>
                  <w14:solidFill>
                    <w14:schemeClr w14:val="tx1"/>
                  </w14:solidFill>
                </w14:textFill>
              </w:rPr>
              <w:t>same requirement for LP-SS OOK based</w:t>
            </w:r>
          </w:p>
        </w:tc>
      </w:tr>
    </w:tbl>
    <w:p>
      <w:pPr>
        <w:pStyle w:val="2"/>
        <w:keepNext w:val="0"/>
        <w:keepLines w:val="0"/>
        <w:pageBreakBefore w:val="0"/>
        <w:widowControl/>
        <w:kinsoku/>
        <w:wordWrap/>
        <w:overflowPunct/>
        <w:topLinePunct w:val="0"/>
        <w:autoSpaceDE/>
        <w:autoSpaceDN/>
        <w:bidi w:val="0"/>
        <w:adjustRightInd/>
        <w:snapToGrid/>
        <w:spacing w:before="0" w:beforeLines="50"/>
        <w:textAlignment w:val="auto"/>
        <w:rPr>
          <w:rFonts w:hint="eastAsia"/>
          <w:lang w:val="en-US" w:eastAsia="zh-CN"/>
        </w:rPr>
      </w:pPr>
      <w:r>
        <w:rPr>
          <w:rFonts w:hint="eastAsia"/>
          <w:lang w:val="en-US" w:eastAsia="zh-CN"/>
        </w:rPr>
        <w:t xml:space="preserve">We observe that different reference signals are configured, the measurement delay requirements are different. Hence, we would like to separate test cases between OOK based LR and OFDM based LR. </w:t>
      </w:r>
    </w:p>
    <w:p>
      <w:pPr>
        <w:pStyle w:val="2"/>
        <w:keepNext w:val="0"/>
        <w:keepLines w:val="0"/>
        <w:pageBreakBefore w:val="0"/>
        <w:widowControl/>
        <w:kinsoku/>
        <w:wordWrap/>
        <w:overflowPunct/>
        <w:topLinePunct w:val="0"/>
        <w:autoSpaceDE/>
        <w:autoSpaceDN/>
        <w:bidi w:val="0"/>
        <w:adjustRightInd/>
        <w:snapToGrid/>
        <w:spacing w:before="0" w:beforeLines="50"/>
        <w:textAlignment w:val="auto"/>
        <w:rPr>
          <w:rFonts w:hint="eastAsia"/>
          <w:b/>
          <w:bCs/>
          <w:lang w:val="en-US" w:eastAsia="zh-CN"/>
        </w:rPr>
      </w:pPr>
      <w:r>
        <w:rPr>
          <w:rFonts w:hint="eastAsia"/>
          <w:b/>
          <w:bCs/>
          <w:lang w:val="en-US" w:eastAsia="zh-CN"/>
        </w:rPr>
        <w:t>Proposal 7: RAN4 to consider defining separate test cases for PSS/SSS based LR and LP-SS based LR.</w:t>
      </w:r>
    </w:p>
    <w:p>
      <w:pPr>
        <w:pStyle w:val="4"/>
        <w:bidi w:val="0"/>
        <w:rPr>
          <w:rFonts w:hint="default"/>
          <w:lang w:val="en-US" w:eastAsia="zh-CN"/>
        </w:rPr>
      </w:pPr>
      <w:r>
        <w:rPr>
          <w:rFonts w:hint="eastAsia"/>
          <w:lang w:val="en-US" w:eastAsia="zh-CN"/>
        </w:rPr>
        <w:t xml:space="preserve">Topic 5 Test case design for RRM relaxation </w:t>
      </w:r>
    </w:p>
    <w:p>
      <w:pPr>
        <w:pStyle w:val="2"/>
        <w:keepNext w:val="0"/>
        <w:keepLines w:val="0"/>
        <w:pageBreakBefore w:val="0"/>
        <w:widowControl/>
        <w:kinsoku/>
        <w:wordWrap/>
        <w:overflowPunct/>
        <w:topLinePunct w:val="0"/>
        <w:autoSpaceDE/>
        <w:autoSpaceDN/>
        <w:bidi w:val="0"/>
        <w:adjustRightInd/>
        <w:snapToGrid/>
        <w:spacing w:before="0" w:beforeLines="50"/>
        <w:textAlignment w:val="auto"/>
        <w:rPr>
          <w:rFonts w:hint="eastAsia"/>
          <w:lang w:val="en-US" w:eastAsia="zh-CN"/>
        </w:rPr>
      </w:pPr>
      <w:r>
        <w:rPr>
          <w:rFonts w:hint="eastAsia"/>
          <w:lang w:val="en-US" w:eastAsia="zh-CN"/>
        </w:rPr>
        <w:t>In previous clarification, we emphasize the test case shall also be defined on RRM relaxation. This RRM relaxation mainly refer to MR RRM measurement relaxation in case 3 including serving cell and neighbour cell measurement relaxation, which is 16x legacy delay. This test case is akin to R16 power saving. To our understanding, for RRM relaxation, the following tests can be considered:</w:t>
      </w:r>
    </w:p>
    <w:p>
      <w:pPr>
        <w:pStyle w:val="2"/>
        <w:keepNext w:val="0"/>
        <w:keepLines w:val="0"/>
        <w:pageBreakBefore w:val="0"/>
        <w:widowControl/>
        <w:numPr>
          <w:ilvl w:val="0"/>
          <w:numId w:val="6"/>
        </w:numPr>
        <w:kinsoku/>
        <w:wordWrap/>
        <w:overflowPunct/>
        <w:topLinePunct w:val="0"/>
        <w:autoSpaceDE/>
        <w:autoSpaceDN/>
        <w:bidi w:val="0"/>
        <w:adjustRightInd/>
        <w:snapToGrid/>
        <w:spacing w:before="0" w:beforeLines="50"/>
        <w:ind w:left="420" w:leftChars="0" w:hanging="420" w:firstLineChars="0"/>
        <w:textAlignment w:val="auto"/>
        <w:rPr>
          <w:rFonts w:hint="default"/>
          <w:lang w:val="en-US" w:eastAsia="zh-CN"/>
        </w:rPr>
      </w:pPr>
      <w:r>
        <w:rPr>
          <w:rFonts w:hint="default"/>
          <w:lang w:val="en-US" w:eastAsia="zh-CN"/>
        </w:rPr>
        <w:t>intra-frequency cell re-selection</w:t>
      </w:r>
    </w:p>
    <w:p>
      <w:pPr>
        <w:pStyle w:val="2"/>
        <w:keepNext w:val="0"/>
        <w:keepLines w:val="0"/>
        <w:pageBreakBefore w:val="0"/>
        <w:widowControl/>
        <w:numPr>
          <w:ilvl w:val="0"/>
          <w:numId w:val="6"/>
        </w:numPr>
        <w:kinsoku/>
        <w:wordWrap/>
        <w:overflowPunct/>
        <w:topLinePunct w:val="0"/>
        <w:autoSpaceDE/>
        <w:autoSpaceDN/>
        <w:bidi w:val="0"/>
        <w:adjustRightInd/>
        <w:snapToGrid/>
        <w:spacing w:before="0" w:beforeLines="50"/>
        <w:ind w:left="420" w:leftChars="0" w:hanging="420" w:firstLineChars="0"/>
        <w:textAlignment w:val="auto"/>
        <w:rPr>
          <w:rFonts w:hint="default"/>
          <w:lang w:val="en-US" w:eastAsia="zh-CN"/>
        </w:rPr>
      </w:pPr>
      <w:r>
        <w:rPr>
          <w:rFonts w:hint="default"/>
          <w:lang w:val="en-US" w:eastAsia="zh-CN"/>
        </w:rPr>
        <w:t>inter-frequency cell re-selection including lower and equal priority re-selection and higher priority re-selection</w:t>
      </w:r>
    </w:p>
    <w:p>
      <w:pPr>
        <w:pStyle w:val="2"/>
        <w:keepNext w:val="0"/>
        <w:keepLines w:val="0"/>
        <w:pageBreakBefore w:val="0"/>
        <w:widowControl/>
        <w:numPr>
          <w:ilvl w:val="0"/>
          <w:numId w:val="6"/>
        </w:numPr>
        <w:kinsoku/>
        <w:wordWrap/>
        <w:overflowPunct/>
        <w:topLinePunct w:val="0"/>
        <w:autoSpaceDE/>
        <w:autoSpaceDN/>
        <w:bidi w:val="0"/>
        <w:adjustRightInd/>
        <w:snapToGrid/>
        <w:spacing w:before="0" w:beforeLines="50"/>
        <w:ind w:left="420" w:leftChars="0" w:hanging="420" w:firstLineChars="0"/>
        <w:textAlignment w:val="auto"/>
        <w:rPr>
          <w:rFonts w:hint="default"/>
          <w:lang w:val="en-US" w:eastAsia="zh-CN"/>
        </w:rPr>
      </w:pPr>
      <w:r>
        <w:rPr>
          <w:rFonts w:hint="default"/>
          <w:lang w:val="en-US" w:eastAsia="zh-CN"/>
        </w:rPr>
        <w:t>inter-RAT cell re-selection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b/>
          <w:bCs/>
          <w:lang w:val="en-US" w:eastAsia="zh-CN"/>
        </w:rPr>
      </w:pPr>
      <w:r>
        <w:rPr>
          <w:rFonts w:hint="eastAsia"/>
          <w:b/>
          <w:bCs/>
          <w:lang w:val="en-US" w:eastAsia="zh-CN"/>
        </w:rPr>
        <w:t>Proposal 8: For defining test cases on RRM relaxation, the following tests can be considered:</w:t>
      </w:r>
    </w:p>
    <w:p>
      <w:pPr>
        <w:pStyle w:val="2"/>
        <w:keepNext w:val="0"/>
        <w:keepLines w:val="0"/>
        <w:pageBreakBefore w:val="0"/>
        <w:widowControl/>
        <w:numPr>
          <w:ilvl w:val="0"/>
          <w:numId w:val="6"/>
        </w:numPr>
        <w:kinsoku/>
        <w:wordWrap/>
        <w:overflowPunct/>
        <w:topLinePunct w:val="0"/>
        <w:autoSpaceDE/>
        <w:autoSpaceDN/>
        <w:bidi w:val="0"/>
        <w:adjustRightInd/>
        <w:snapToGrid/>
        <w:spacing w:before="0" w:beforeLines="50"/>
        <w:ind w:left="420" w:leftChars="0" w:hanging="420" w:firstLineChars="0"/>
        <w:textAlignment w:val="auto"/>
        <w:rPr>
          <w:rFonts w:hint="default"/>
          <w:b/>
          <w:bCs/>
          <w:lang w:val="en-US" w:eastAsia="zh-CN"/>
        </w:rPr>
      </w:pPr>
      <w:r>
        <w:rPr>
          <w:rFonts w:hint="default"/>
          <w:b/>
          <w:bCs/>
          <w:lang w:val="en-US" w:eastAsia="zh-CN"/>
        </w:rPr>
        <w:t>intra-frequency cell re-selection</w:t>
      </w:r>
    </w:p>
    <w:p>
      <w:pPr>
        <w:pStyle w:val="2"/>
        <w:keepNext w:val="0"/>
        <w:keepLines w:val="0"/>
        <w:pageBreakBefore w:val="0"/>
        <w:widowControl/>
        <w:numPr>
          <w:ilvl w:val="0"/>
          <w:numId w:val="6"/>
        </w:numPr>
        <w:kinsoku/>
        <w:wordWrap/>
        <w:overflowPunct/>
        <w:topLinePunct w:val="0"/>
        <w:autoSpaceDE/>
        <w:autoSpaceDN/>
        <w:bidi w:val="0"/>
        <w:adjustRightInd/>
        <w:snapToGrid/>
        <w:spacing w:before="0" w:beforeLines="50"/>
        <w:ind w:left="420" w:leftChars="0" w:hanging="420" w:firstLineChars="0"/>
        <w:textAlignment w:val="auto"/>
        <w:rPr>
          <w:rFonts w:hint="default"/>
          <w:b/>
          <w:bCs/>
          <w:lang w:val="en-US" w:eastAsia="zh-CN"/>
        </w:rPr>
      </w:pPr>
      <w:r>
        <w:rPr>
          <w:rFonts w:hint="default"/>
          <w:b/>
          <w:bCs/>
          <w:lang w:val="en-US" w:eastAsia="zh-CN"/>
        </w:rPr>
        <w:t>inter-frequency cell re-selection including lower and equal priority re-selection and higher priority re-selection</w:t>
      </w:r>
    </w:p>
    <w:p>
      <w:pPr>
        <w:pStyle w:val="2"/>
        <w:keepNext w:val="0"/>
        <w:keepLines w:val="0"/>
        <w:pageBreakBefore w:val="0"/>
        <w:widowControl/>
        <w:numPr>
          <w:ilvl w:val="0"/>
          <w:numId w:val="6"/>
        </w:numPr>
        <w:kinsoku/>
        <w:wordWrap/>
        <w:overflowPunct/>
        <w:topLinePunct w:val="0"/>
        <w:autoSpaceDE/>
        <w:autoSpaceDN/>
        <w:bidi w:val="0"/>
        <w:adjustRightInd/>
        <w:snapToGrid/>
        <w:spacing w:before="0" w:beforeLines="50"/>
        <w:ind w:left="420" w:leftChars="0" w:hanging="420" w:firstLineChars="0"/>
        <w:textAlignment w:val="auto"/>
        <w:rPr>
          <w:rFonts w:hint="default"/>
          <w:b/>
          <w:bCs/>
          <w:lang w:val="en-US" w:eastAsia="zh-CN"/>
        </w:rPr>
      </w:pPr>
      <w:r>
        <w:rPr>
          <w:rFonts w:hint="default"/>
          <w:b/>
          <w:bCs/>
          <w:lang w:val="en-US" w:eastAsia="zh-CN"/>
        </w:rPr>
        <w:t>inter-RAT cell re-selection</w:t>
      </w:r>
    </w:p>
    <w:p>
      <w:pPr>
        <w:pStyle w:val="4"/>
        <w:bidi w:val="0"/>
        <w:rPr>
          <w:rFonts w:hint="default"/>
          <w:lang w:val="en-US" w:eastAsia="zh-CN"/>
        </w:rPr>
      </w:pPr>
      <w:r>
        <w:rPr>
          <w:rFonts w:hint="eastAsia"/>
          <w:lang w:val="en-US" w:eastAsia="zh-CN"/>
        </w:rPr>
        <w:t>Topic 6 Test case design for higher priority frequency layer search</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lang w:val="en-US" w:eastAsia="zh-CN"/>
        </w:rPr>
      </w:pPr>
      <w:r>
        <w:rPr>
          <w:rFonts w:hint="eastAsia"/>
          <w:lang w:val="en-US" w:eastAsia="zh-CN"/>
        </w:rPr>
        <w:t>In core part, we also defined the requirements for higher priority frequency layer search. The way forward for test cases on higher priority frequency layer search could be seen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2"/>
              <w:keepNext w:val="0"/>
              <w:keepLines w:val="0"/>
              <w:widowControl/>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Proposals </w:t>
            </w:r>
          </w:p>
          <w:p>
            <w:pPr>
              <w:pStyle w:val="72"/>
              <w:keepNext w:val="0"/>
              <w:keepLines w:val="0"/>
              <w:widowControl/>
              <w:numPr>
                <w:ilvl w:val="1"/>
                <w:numId w:val="3"/>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Option 1: Introduce test case for high priority frequency search in case 1. (Apple oppo Huawei ZTE)</w:t>
            </w:r>
          </w:p>
          <w:p>
            <w:pPr>
              <w:pStyle w:val="72"/>
              <w:keepNext w:val="0"/>
              <w:keepLines w:val="0"/>
              <w:widowControl/>
              <w:numPr>
                <w:ilvl w:val="1"/>
                <w:numId w:val="3"/>
              </w:numPr>
              <w:suppressLineNumbers w:val="0"/>
              <w:overflowPunct/>
              <w:autoSpaceDE/>
              <w:autoSpaceDN/>
              <w:adjustRightInd/>
              <w:spacing w:before="0" w:beforeAutospacing="0" w:after="120" w:afterAutospacing="0"/>
              <w:ind w:right="0" w:firstLineChars="0"/>
              <w:textAlignment w:val="auto"/>
              <w:rPr>
                <w:rFonts w:hint="default"/>
                <w:vertAlign w:val="baseline"/>
                <w:lang w:val="en-US" w:eastAsia="zh-CN"/>
              </w:rPr>
            </w:pPr>
            <w:r>
              <w:rPr>
                <w:rFonts w:hint="default" w:eastAsia="宋体"/>
                <w:b w:val="0"/>
                <w:bCs w:val="0"/>
                <w:color w:val="000000" w:themeColor="text1"/>
                <w:szCs w:val="24"/>
                <w:lang w:eastAsia="zh-CN"/>
                <w14:textFill>
                  <w14:solidFill>
                    <w14:schemeClr w14:val="tx1"/>
                  </w14:solidFill>
                </w14:textFill>
              </w:rPr>
              <w:t xml:space="preserve">Option 2: </w:t>
            </w:r>
            <w:r>
              <w:rPr>
                <w:rFonts w:hint="eastAsia"/>
                <w:b w:val="0"/>
                <w:bCs w:val="0"/>
                <w:i/>
                <w:iCs/>
                <w:lang w:val="en-US" w:eastAsia="zh-CN"/>
              </w:rPr>
              <w:t>For RRM measurement offloading, not to introduce test case for higher priority carrier frequency measurement</w:t>
            </w:r>
            <w:r>
              <w:rPr>
                <w:rFonts w:hint="default"/>
                <w:b w:val="0"/>
                <w:bCs w:val="0"/>
                <w:i/>
                <w:iCs/>
                <w:lang w:val="en-US" w:eastAsia="zh-CN"/>
              </w:rPr>
              <w:t>. (CMCC vivo)</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lang w:val="en-US" w:eastAsia="zh-CN"/>
        </w:rPr>
      </w:pPr>
      <w:r>
        <w:rPr>
          <w:rFonts w:hint="eastAsia"/>
          <w:lang w:val="en-US" w:eastAsia="zh-CN"/>
        </w:rPr>
        <w:t>In legacy test cases for cell re-selection, the higher priority search has been tested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Autospacing="0"/>
              <w:ind w:left="0" w:right="0"/>
              <w:textAlignment w:val="auto"/>
              <w:rPr>
                <w:rFonts w:hint="default"/>
                <w:sz w:val="20"/>
                <w:szCs w:val="20"/>
                <w:vertAlign w:val="baseline"/>
                <w:lang w:val="en-US" w:eastAsia="zh-CN"/>
              </w:rPr>
            </w:pPr>
            <w:r>
              <w:rPr>
                <w:rFonts w:hint="default" w:ascii="Times New Roman" w:hAnsi="Times New Roman" w:eastAsia="Times New Roman" w:cs="v4.2.0"/>
                <w:sz w:val="20"/>
                <w:szCs w:val="20"/>
                <w:lang w:val="en-US" w:eastAsia="zh-CN" w:bidi="ar"/>
              </w:rPr>
              <w:t>Both Cell 1 and Cell 2 are</w:t>
            </w:r>
            <w:r>
              <w:rPr>
                <w:rFonts w:hint="default" w:ascii="Times New Roman" w:hAnsi="Times New Roman" w:eastAsia="Times New Roman" w:cs="v4.2.0"/>
                <w:sz w:val="20"/>
                <w:szCs w:val="20"/>
                <w:lang w:val="en-US" w:eastAsia="en-US" w:bidi="ar"/>
              </w:rPr>
              <w:t xml:space="preserve"> already identified by the UE prior to the start of the test. Cell 1 and Cell 2 belong to different tracking areas and</w:t>
            </w:r>
            <w:r>
              <w:rPr>
                <w:rFonts w:hint="default" w:ascii="Times New Roman" w:hAnsi="Times New Roman" w:eastAsia="Times New Roman" w:cs="v4.2.0"/>
                <w:sz w:val="20"/>
                <w:szCs w:val="20"/>
                <w:highlight w:val="yellow"/>
                <w:lang w:val="en-US" w:eastAsia="en-US" w:bidi="ar"/>
              </w:rPr>
              <w:t xml:space="preserve"> Cell 2 is of higher priority than Cell 1</w:t>
            </w:r>
            <w:r>
              <w:rPr>
                <w:rFonts w:hint="default" w:ascii="Times New Roman" w:hAnsi="Times New Roman" w:eastAsia="Times New Roman" w:cs="v4.2.0"/>
                <w:sz w:val="20"/>
                <w:szCs w:val="20"/>
                <w:lang w:val="en-US" w:eastAsia="en-US" w:bidi="ar"/>
              </w:rPr>
              <w:t>.</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lang w:val="en-US" w:eastAsia="zh-CN"/>
        </w:rPr>
      </w:pPr>
      <w:r>
        <w:rPr>
          <w:rFonts w:hint="eastAsia"/>
          <w:lang w:val="en-US" w:eastAsia="zh-CN"/>
        </w:rPr>
        <w:t>We deem that the UE behaviour of measurement higher priority frequency shall be tested as legacy. The detailed test procedure could be reused as starting point.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b/>
          <w:bCs/>
          <w:lang w:val="en-US" w:eastAsia="zh-CN"/>
        </w:rPr>
      </w:pPr>
      <w:r>
        <w:rPr>
          <w:rFonts w:hint="eastAsia"/>
          <w:b/>
          <w:bCs/>
          <w:lang w:val="en-US" w:eastAsia="zh-CN"/>
        </w:rPr>
        <w:t>Proposal 9: RAN4 shall introduce test case for high priority frequency search in case 1.</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b/>
          <w:bCs/>
          <w:lang w:val="en-US" w:eastAsia="zh-CN"/>
        </w:rPr>
      </w:pPr>
      <w:r>
        <w:rPr>
          <w:rFonts w:hint="eastAsia"/>
          <w:b/>
          <w:bCs/>
          <w:lang w:val="en-US" w:eastAsia="zh-CN"/>
        </w:rPr>
        <w:t>Proposal 10: The legacy test procedure on high priority frequency measurement shall be reused as starting point.</w:t>
      </w:r>
    </w:p>
    <w:p>
      <w:pPr>
        <w:pStyle w:val="4"/>
        <w:bidi w:val="0"/>
        <w:rPr>
          <w:rFonts w:hint="default"/>
          <w:lang w:val="en-US" w:eastAsia="zh-CN"/>
        </w:rPr>
      </w:pPr>
      <w:r>
        <w:rPr>
          <w:rFonts w:hint="eastAsia"/>
          <w:lang w:val="en-US" w:eastAsia="zh-CN"/>
        </w:rPr>
        <w:t>Topic 7 Test case design for entry/exit conditions for case1/case3</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lang w:val="en-US" w:eastAsia="zh-CN"/>
        </w:rPr>
      </w:pPr>
      <w:r>
        <w:rPr>
          <w:rFonts w:hint="eastAsia"/>
          <w:lang w:val="en-US" w:eastAsia="zh-CN"/>
        </w:rPr>
        <w:t>The latest way forward could be seen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2"/>
              <w:keepNext w:val="0"/>
              <w:keepLines w:val="0"/>
              <w:widowControl/>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Proposals</w:t>
            </w:r>
          </w:p>
          <w:p>
            <w:pPr>
              <w:pStyle w:val="72"/>
              <w:keepNext w:val="0"/>
              <w:keepLines w:val="0"/>
              <w:widowControl/>
              <w:numPr>
                <w:ilvl w:val="0"/>
                <w:numId w:val="3"/>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Entry/exit condition evaluation verification </w:t>
            </w:r>
          </w:p>
          <w:p>
            <w:pPr>
              <w:pStyle w:val="72"/>
              <w:keepNext w:val="0"/>
              <w:keepLines w:val="0"/>
              <w:widowControl/>
              <w:numPr>
                <w:ilvl w:val="1"/>
                <w:numId w:val="3"/>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Option 1: RAN4 to consider only define test cases for exit conditions, do not define dedicated test cases for evaluation of entry conditions (Apple CMCC vivo Huawei QC)</w:t>
            </w:r>
          </w:p>
          <w:p>
            <w:pPr>
              <w:pStyle w:val="72"/>
              <w:keepNext w:val="0"/>
              <w:keepLines w:val="0"/>
              <w:widowControl/>
              <w:numPr>
                <w:ilvl w:val="1"/>
                <w:numId w:val="3"/>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Option 2: Define test case for entry scenario (oppo Nokia)</w:t>
            </w:r>
          </w:p>
          <w:p>
            <w:pPr>
              <w:pStyle w:val="72"/>
              <w:keepNext w:val="0"/>
              <w:keepLines w:val="0"/>
              <w:widowControl/>
              <w:numPr>
                <w:ilvl w:val="2"/>
                <w:numId w:val="3"/>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Option 2-1 (oppo)</w:t>
            </w:r>
          </w:p>
          <w:p>
            <w:pPr>
              <w:pStyle w:val="72"/>
              <w:keepNext w:val="0"/>
              <w:keepLines w:val="0"/>
              <w:widowControl/>
              <w:numPr>
                <w:ilvl w:val="3"/>
                <w:numId w:val="3"/>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S</w:t>
            </w:r>
            <w:r>
              <w:rPr>
                <w:rFonts w:hint="eastAsia" w:eastAsia="宋体"/>
                <w:color w:val="000000" w:themeColor="text1"/>
                <w:szCs w:val="24"/>
                <w:lang w:eastAsia="zh-CN"/>
                <w14:textFill>
                  <w14:solidFill>
                    <w14:schemeClr w14:val="tx1"/>
                  </w14:solidFill>
                </w14:textFill>
              </w:rPr>
              <w:t>cenario</w:t>
            </w:r>
            <w:r>
              <w:rPr>
                <w:rFonts w:hint="default" w:eastAsia="宋体"/>
                <w:color w:val="000000" w:themeColor="text1"/>
                <w:szCs w:val="24"/>
                <w:lang w:eastAsia="zh-CN"/>
                <w14:textFill>
                  <w14:solidFill>
                    <w14:schemeClr w14:val="tx1"/>
                  </w14:solidFill>
                </w14:textFill>
              </w:rPr>
              <w:t xml:space="preserve"> 1: UE </w:t>
            </w:r>
            <w:r>
              <w:rPr>
                <w:rFonts w:hint="eastAsia" w:eastAsia="宋体"/>
                <w:color w:val="000000" w:themeColor="text1"/>
                <w:szCs w:val="24"/>
                <w:lang w:eastAsia="zh-CN"/>
                <w14:textFill>
                  <w14:solidFill>
                    <w14:schemeClr w14:val="tx1"/>
                  </w14:solidFill>
                </w14:textFill>
              </w:rPr>
              <w:t>enter</w:t>
            </w:r>
            <w:r>
              <w:rPr>
                <w:rFonts w:hint="default" w:eastAsia="宋体"/>
                <w:color w:val="000000" w:themeColor="text1"/>
                <w:szCs w:val="24"/>
                <w:lang w:eastAsia="zh-CN"/>
                <w14:textFill>
                  <w14:solidFill>
                    <w14:schemeClr w14:val="tx1"/>
                  </w14:solidFill>
                </w14:textFill>
              </w:rPr>
              <w:t xml:space="preserve"> Case 1 from legacy and exit to legacy </w:t>
            </w:r>
          </w:p>
          <w:p>
            <w:pPr>
              <w:pStyle w:val="72"/>
              <w:keepNext w:val="0"/>
              <w:keepLines w:val="0"/>
              <w:widowControl/>
              <w:numPr>
                <w:ilvl w:val="3"/>
                <w:numId w:val="3"/>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S</w:t>
            </w:r>
            <w:r>
              <w:rPr>
                <w:rFonts w:hint="eastAsia" w:eastAsia="宋体"/>
                <w:color w:val="000000" w:themeColor="text1"/>
                <w:szCs w:val="24"/>
                <w:lang w:eastAsia="zh-CN"/>
                <w14:textFill>
                  <w14:solidFill>
                    <w14:schemeClr w14:val="tx1"/>
                  </w14:solidFill>
                </w14:textFill>
              </w:rPr>
              <w:t>cenario</w:t>
            </w:r>
            <w:r>
              <w:rPr>
                <w:rFonts w:hint="default" w:eastAsia="宋体"/>
                <w:color w:val="000000" w:themeColor="text1"/>
                <w:szCs w:val="24"/>
                <w:lang w:eastAsia="zh-CN"/>
                <w14:textFill>
                  <w14:solidFill>
                    <w14:schemeClr w14:val="tx1"/>
                  </w14:solidFill>
                </w14:textFill>
              </w:rPr>
              <w:t xml:space="preserve"> 2: UE </w:t>
            </w:r>
            <w:r>
              <w:rPr>
                <w:rFonts w:hint="eastAsia" w:eastAsia="宋体"/>
                <w:color w:val="000000" w:themeColor="text1"/>
                <w:szCs w:val="24"/>
                <w:lang w:eastAsia="zh-CN"/>
                <w14:textFill>
                  <w14:solidFill>
                    <w14:schemeClr w14:val="tx1"/>
                  </w14:solidFill>
                </w14:textFill>
              </w:rPr>
              <w:t>enter</w:t>
            </w:r>
            <w:r>
              <w:rPr>
                <w:rFonts w:hint="default" w:eastAsia="宋体"/>
                <w:color w:val="000000" w:themeColor="text1"/>
                <w:szCs w:val="24"/>
                <w:lang w:eastAsia="zh-CN"/>
                <w14:textFill>
                  <w14:solidFill>
                    <w14:schemeClr w14:val="tx1"/>
                  </w14:solidFill>
                </w14:textFill>
              </w:rPr>
              <w:t xml:space="preserve"> Case 3 from legacy and exit to legacy</w:t>
            </w:r>
          </w:p>
          <w:p>
            <w:pPr>
              <w:pStyle w:val="72"/>
              <w:keepNext w:val="0"/>
              <w:keepLines w:val="0"/>
              <w:widowControl/>
              <w:numPr>
                <w:ilvl w:val="3"/>
                <w:numId w:val="3"/>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S</w:t>
            </w:r>
            <w:r>
              <w:rPr>
                <w:rFonts w:hint="eastAsia" w:eastAsia="宋体"/>
                <w:color w:val="000000" w:themeColor="text1"/>
                <w:szCs w:val="24"/>
                <w:lang w:eastAsia="zh-CN"/>
                <w14:textFill>
                  <w14:solidFill>
                    <w14:schemeClr w14:val="tx1"/>
                  </w14:solidFill>
                </w14:textFill>
              </w:rPr>
              <w:t>cenario</w:t>
            </w:r>
            <w:r>
              <w:rPr>
                <w:rFonts w:hint="default" w:eastAsia="宋体"/>
                <w:color w:val="000000" w:themeColor="text1"/>
                <w:szCs w:val="24"/>
                <w:lang w:eastAsia="zh-CN"/>
                <w14:textFill>
                  <w14:solidFill>
                    <w14:schemeClr w14:val="tx1"/>
                  </w14:solidFill>
                </w14:textFill>
              </w:rPr>
              <w:t xml:space="preserve"> 3: UE enter Case 1 from Case 3</w:t>
            </w:r>
          </w:p>
          <w:p>
            <w:pPr>
              <w:pStyle w:val="72"/>
              <w:keepNext w:val="0"/>
              <w:keepLines w:val="0"/>
              <w:widowControl/>
              <w:numPr>
                <w:ilvl w:val="2"/>
                <w:numId w:val="3"/>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Option 2-2</w:t>
            </w:r>
            <w:bookmarkStart w:id="3" w:name="_Toc206166362"/>
            <w:bookmarkStart w:id="4" w:name="_Toc196485396"/>
            <w:r>
              <w:rPr>
                <w:rFonts w:hint="eastAsia" w:eastAsia="宋体"/>
                <w:color w:val="000000" w:themeColor="text1"/>
                <w:szCs w:val="24"/>
                <w:lang w:eastAsia="zh-CN"/>
                <w14:textFill>
                  <w14:solidFill>
                    <w14:schemeClr w14:val="tx1"/>
                  </w14:solidFill>
                </w14:textFill>
              </w:rPr>
              <w:t>:</w:t>
            </w:r>
            <w:r>
              <w:rPr>
                <w:rFonts w:hint="default" w:eastAsia="宋体"/>
                <w:color w:val="000000" w:themeColor="text1"/>
                <w:szCs w:val="24"/>
                <w:lang w:eastAsia="zh-CN"/>
                <w14:textFill>
                  <w14:solidFill>
                    <w14:schemeClr w14:val="tx1"/>
                  </w14:solidFill>
                </w14:textFill>
              </w:rPr>
              <w:t xml:space="preserve"> Use test mode / procedure for LR entry measurements</w:t>
            </w:r>
            <w:bookmarkEnd w:id="3"/>
            <w:bookmarkEnd w:id="4"/>
            <w:r>
              <w:rPr>
                <w:rFonts w:hint="default" w:eastAsia="宋体"/>
                <w:color w:val="000000" w:themeColor="text1"/>
                <w:szCs w:val="24"/>
                <w:lang w:eastAsia="zh-CN"/>
                <w14:textFill>
                  <w14:solidFill>
                    <w14:schemeClr w14:val="tx1"/>
                  </w14:solidFill>
                </w14:textFill>
              </w:rPr>
              <w:t xml:space="preserve"> (Nokia)</w:t>
            </w:r>
          </w:p>
          <w:p>
            <w:pPr>
              <w:pStyle w:val="72"/>
              <w:keepNext w:val="0"/>
              <w:keepLines w:val="0"/>
              <w:widowControl/>
              <w:numPr>
                <w:ilvl w:val="1"/>
                <w:numId w:val="3"/>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Option 3: Not to define test cases for the evaluation requirements for Entry/Exit between different cases (Case#1 and Case#3).(MTK)</w:t>
            </w:r>
          </w:p>
          <w:p>
            <w:pPr>
              <w:pStyle w:val="72"/>
              <w:keepNext w:val="0"/>
              <w:keepLines w:val="0"/>
              <w:widowControl/>
              <w:numPr>
                <w:ilvl w:val="0"/>
                <w:numId w:val="3"/>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Detail on exit condition evaluation verification:</w:t>
            </w:r>
          </w:p>
          <w:p>
            <w:pPr>
              <w:pStyle w:val="72"/>
              <w:keepNext w:val="0"/>
              <w:keepLines w:val="0"/>
              <w:widowControl/>
              <w:numPr>
                <w:ilvl w:val="1"/>
                <w:numId w:val="3"/>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P1: </w:t>
            </w:r>
            <w:r>
              <w:rPr>
                <w:rFonts w:hint="eastAsia" w:eastAsia="宋体"/>
                <w:color w:val="000000" w:themeColor="text1"/>
                <w:szCs w:val="24"/>
                <w:lang w:eastAsia="zh-CN"/>
                <w14:textFill>
                  <w14:solidFill>
                    <w14:schemeClr w14:val="tx1"/>
                  </w14:solidFill>
                </w14:textFill>
              </w:rPr>
              <w:t>Define following tests for exit criteria evaluation</w:t>
            </w:r>
            <w:r>
              <w:rPr>
                <w:rFonts w:hint="default" w:eastAsia="宋体"/>
                <w:color w:val="000000" w:themeColor="text1"/>
                <w:szCs w:val="24"/>
                <w:lang w:eastAsia="zh-CN"/>
                <w14:textFill>
                  <w14:solidFill>
                    <w14:schemeClr w14:val="tx1"/>
                  </w14:solidFill>
                </w14:textFill>
              </w:rPr>
              <w:t xml:space="preserve"> (CMCC)</w:t>
            </w:r>
          </w:p>
          <w:p>
            <w:pPr>
              <w:pStyle w:val="72"/>
              <w:keepNext w:val="0"/>
              <w:keepLines w:val="0"/>
              <w:widowControl/>
              <w:numPr>
                <w:ilvl w:val="2"/>
                <w:numId w:val="3"/>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eastAsia" w:eastAsia="宋体"/>
                <w:color w:val="000000" w:themeColor="text1"/>
                <w:szCs w:val="24"/>
                <w:lang w:eastAsia="zh-CN"/>
                <w14:textFill>
                  <w14:solidFill>
                    <w14:schemeClr w14:val="tx1"/>
                  </w14:solidFill>
                </w14:textFill>
              </w:rPr>
              <w:t>LR exit criteria evaluation test when exit from LP-WUS monitoring</w:t>
            </w:r>
          </w:p>
          <w:p>
            <w:pPr>
              <w:pStyle w:val="72"/>
              <w:keepNext w:val="0"/>
              <w:keepLines w:val="0"/>
              <w:widowControl/>
              <w:numPr>
                <w:ilvl w:val="2"/>
                <w:numId w:val="3"/>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eastAsia" w:eastAsia="宋体"/>
                <w:color w:val="000000" w:themeColor="text1"/>
                <w:szCs w:val="24"/>
                <w:lang w:eastAsia="zh-CN"/>
                <w14:textFill>
                  <w14:solidFill>
                    <w14:schemeClr w14:val="tx1"/>
                  </w14:solidFill>
                </w14:textFill>
              </w:rPr>
              <w:t>LR exit criteria evaluation test when exit from Case 1</w:t>
            </w:r>
          </w:p>
          <w:p>
            <w:pPr>
              <w:pStyle w:val="72"/>
              <w:keepNext w:val="0"/>
              <w:keepLines w:val="0"/>
              <w:widowControl/>
              <w:numPr>
                <w:ilvl w:val="2"/>
                <w:numId w:val="3"/>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eastAsia" w:eastAsia="宋体"/>
                <w:color w:val="000000" w:themeColor="text1"/>
                <w:szCs w:val="24"/>
                <w:lang w:eastAsia="zh-CN"/>
                <w14:textFill>
                  <w14:solidFill>
                    <w14:schemeClr w14:val="tx1"/>
                  </w14:solidFill>
                </w14:textFill>
              </w:rPr>
              <w:t>FFS exit criteria evaluation test when exit from Case 3, wait the RAN2</w:t>
            </w:r>
            <w:r>
              <w:rPr>
                <w:rFonts w:hint="default" w:eastAsia="宋体"/>
                <w:color w:val="000000" w:themeColor="text1"/>
                <w:szCs w:val="24"/>
                <w:lang w:eastAsia="zh-CN"/>
                <w14:textFill>
                  <w14:solidFill>
                    <w14:schemeClr w14:val="tx1"/>
                  </w14:solidFill>
                </w14:textFill>
              </w:rPr>
              <w:t>’</w:t>
            </w:r>
            <w:r>
              <w:rPr>
                <w:rFonts w:hint="eastAsia" w:eastAsia="宋体"/>
                <w:color w:val="000000" w:themeColor="text1"/>
                <w:szCs w:val="24"/>
                <w:lang w:eastAsia="zh-CN"/>
                <w14:textFill>
                  <w14:solidFill>
                    <w14:schemeClr w14:val="tx1"/>
                  </w14:solidFill>
                </w14:textFill>
              </w:rPr>
              <w:t>s conclusion of exit condition</w:t>
            </w:r>
          </w:p>
          <w:p>
            <w:pPr>
              <w:pStyle w:val="72"/>
              <w:keepNext w:val="0"/>
              <w:keepLines w:val="0"/>
              <w:widowControl/>
              <w:numPr>
                <w:ilvl w:val="1"/>
                <w:numId w:val="3"/>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P2: Define test cases for evaluation of exit conditions for the following cases. (Huawei)</w:t>
            </w:r>
          </w:p>
          <w:p>
            <w:pPr>
              <w:pStyle w:val="72"/>
              <w:keepNext w:val="0"/>
              <w:keepLines w:val="0"/>
              <w:widowControl/>
              <w:numPr>
                <w:ilvl w:val="2"/>
                <w:numId w:val="3"/>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Case 1: UE exist Case 1 to legacy </w:t>
            </w:r>
          </w:p>
          <w:p>
            <w:pPr>
              <w:pStyle w:val="72"/>
              <w:keepNext w:val="0"/>
              <w:keepLines w:val="0"/>
              <w:widowControl/>
              <w:numPr>
                <w:ilvl w:val="2"/>
                <w:numId w:val="3"/>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Case 2: UE exist Case 3 to legacy</w:t>
            </w:r>
          </w:p>
          <w:p>
            <w:pPr>
              <w:pStyle w:val="72"/>
              <w:keepNext w:val="0"/>
              <w:keepLines w:val="0"/>
              <w:widowControl/>
              <w:numPr>
                <w:ilvl w:val="1"/>
                <w:numId w:val="3"/>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P3: </w:t>
            </w:r>
            <w:r>
              <w:rPr>
                <w:rFonts w:hint="default" w:eastAsia="宋体"/>
                <w:color w:val="000000" w:themeColor="text1"/>
                <w:szCs w:val="24"/>
                <w:lang w:eastAsia="ja-JP"/>
                <w14:textFill>
                  <w14:solidFill>
                    <w14:schemeClr w14:val="tx1"/>
                  </w14:solidFill>
                </w14:textFill>
              </w:rPr>
              <w:t>Introduce the following test cases where the exit conditions can be tested (QC)</w:t>
            </w:r>
          </w:p>
          <w:p>
            <w:pPr>
              <w:pStyle w:val="72"/>
              <w:keepNext w:val="0"/>
              <w:keepLines w:val="0"/>
              <w:widowControl/>
              <w:numPr>
                <w:ilvl w:val="0"/>
                <w:numId w:val="0"/>
              </w:numPr>
              <w:suppressLineNumbers w:val="0"/>
              <w:tabs>
                <w:tab w:val="left" w:pos="8640"/>
              </w:tabs>
              <w:overflowPunct/>
              <w:autoSpaceDE/>
              <w:autoSpaceDN/>
              <w:adjustRightInd/>
              <w:spacing w:before="0" w:beforeAutospacing="0" w:after="120" w:afterAutospacing="0"/>
              <w:ind w:left="2016" w:leftChars="0" w:right="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UE meets the cell reselection requirements with initial conditions being WUR operating in the full offloading mode</w:t>
            </w:r>
          </w:p>
          <w:p>
            <w:pPr>
              <w:pStyle w:val="72"/>
              <w:keepNext w:val="0"/>
              <w:keepLines w:val="0"/>
              <w:widowControl/>
              <w:numPr>
                <w:ilvl w:val="0"/>
                <w:numId w:val="0"/>
              </w:numPr>
              <w:suppressLineNumbers w:val="0"/>
              <w:tabs>
                <w:tab w:val="left" w:pos="8640"/>
              </w:tabs>
              <w:overflowPunct/>
              <w:autoSpaceDE/>
              <w:autoSpaceDN/>
              <w:adjustRightInd/>
              <w:spacing w:before="0" w:beforeAutospacing="0" w:after="120" w:afterAutospacing="0"/>
              <w:ind w:left="2016" w:leftChars="0" w:right="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UE meets the cell resection requirements with initial conditions being WUR operating in the relaxed measurement mode.</w:t>
            </w:r>
          </w:p>
          <w:p>
            <w:pPr>
              <w:keepNext w:val="0"/>
              <w:keepLines w:val="0"/>
              <w:widowControl/>
              <w:suppressLineNumbers w:val="0"/>
              <w:spacing w:before="0" w:beforeAutospacing="0" w:afterAutospacing="0"/>
              <w:ind w:left="0" w:right="0"/>
              <w:rPr>
                <w:rFonts w:hint="default" w:eastAsiaTheme="minorEastAsia"/>
                <w:i/>
                <w:color w:val="000000" w:themeColor="text1"/>
                <w:sz w:val="20"/>
                <w:szCs w:val="20"/>
                <w:lang w:val="en-US" w:eastAsia="zh-CN"/>
                <w14:textFill>
                  <w14:solidFill>
                    <w14:schemeClr w14:val="tx1"/>
                  </w14:solidFill>
                </w14:textFill>
              </w:rPr>
            </w:pPr>
            <w:r>
              <w:rPr>
                <w:rFonts w:hint="default" w:eastAsiaTheme="minorEastAsia"/>
                <w:i/>
                <w:color w:val="000000" w:themeColor="text1"/>
                <w:sz w:val="20"/>
                <w:szCs w:val="20"/>
                <w:lang w:val="en-US" w:eastAsia="zh-CN"/>
                <w14:textFill>
                  <w14:solidFill>
                    <w14:schemeClr w14:val="tx1"/>
                  </w14:solidFill>
                </w14:textFill>
              </w:rPr>
              <w:t>Recommendations:</w:t>
            </w:r>
          </w:p>
          <w:p>
            <w:pPr>
              <w:keepNext w:val="0"/>
              <w:keepLines w:val="0"/>
              <w:widowControl/>
              <w:suppressLineNumbers w:val="0"/>
              <w:spacing w:before="0" w:beforeAutospacing="0" w:afterAutospacing="0"/>
              <w:ind w:left="0" w:right="0"/>
              <w:rPr>
                <w:rFonts w:hint="default"/>
                <w:color w:val="000000" w:themeColor="text1"/>
                <w:sz w:val="20"/>
                <w:szCs w:val="24"/>
                <w:lang w:eastAsia="zh-CN"/>
                <w14:textFill>
                  <w14:solidFill>
                    <w14:schemeClr w14:val="tx1"/>
                  </w14:solidFill>
                </w14:textFill>
              </w:rPr>
            </w:pPr>
            <w:r>
              <w:rPr>
                <w:rFonts w:hint="default"/>
                <w:color w:val="000000" w:themeColor="text1"/>
                <w:sz w:val="20"/>
                <w:szCs w:val="24"/>
                <w:lang w:eastAsia="zh-CN"/>
                <w14:textFill>
                  <w14:solidFill>
                    <w14:schemeClr w14:val="tx1"/>
                  </w14:solidFill>
                </w14:textFill>
              </w:rPr>
              <w:t>Suggest to agree the following based on majority view:</w:t>
            </w:r>
          </w:p>
          <w:p>
            <w:pPr>
              <w:keepNext w:val="0"/>
              <w:keepLines w:val="0"/>
              <w:widowControl/>
              <w:suppressLineNumbers w:val="0"/>
              <w:spacing w:before="0" w:beforeAutospacing="0" w:afterAutospacing="0"/>
              <w:ind w:left="0" w:right="0"/>
              <w:rPr>
                <w:rFonts w:hint="default"/>
                <w:sz w:val="20"/>
                <w:szCs w:val="20"/>
                <w:vertAlign w:val="baseline"/>
                <w:lang w:val="en-US" w:eastAsia="zh-CN"/>
              </w:rPr>
            </w:pPr>
            <w:r>
              <w:rPr>
                <w:rFonts w:hint="default"/>
                <w:color w:val="000000" w:themeColor="text1"/>
                <w:sz w:val="20"/>
                <w:szCs w:val="24"/>
                <w:lang w:eastAsia="zh-CN"/>
                <w14:textFill>
                  <w14:solidFill>
                    <w14:schemeClr w14:val="tx1"/>
                  </w14:solidFill>
                </w14:textFill>
              </w:rPr>
              <w:t>only define test cases for exit conditions, do not define dedicated test cases for evaluation of entry conditions</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lang w:val="en-US" w:eastAsia="zh-CN"/>
        </w:rPr>
      </w:pPr>
      <w:r>
        <w:rPr>
          <w:rFonts w:hint="eastAsia"/>
          <w:lang w:val="en-US" w:eastAsia="zh-CN"/>
        </w:rPr>
        <w:t xml:space="preserve">There are two issues to discuss: 1. Whether to define test case for entry conditions; 2: Details on exit or entry condition evaluation verification.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lang w:val="en-US" w:eastAsia="zh-CN"/>
        </w:rPr>
      </w:pPr>
      <w:r>
        <w:rPr>
          <w:rFonts w:hint="eastAsia"/>
          <w:lang w:val="en-US" w:eastAsia="zh-CN"/>
        </w:rPr>
        <w:t>For the first issue, we find that the majority of companies think even if UE satisfies the entry condition, it is up to UE to enter another modes or not. On the contrary, if UE satisfies the exit threshold, UE must exit the current states to another states.Thus, defining test cases for exit conditions is basic. However, to our understanding, we deem that the test cases for entry conditions shall also be defined. If network configures the entry threshold and UE would like to change the current state, UE has to ensure the measurement results is good enough to satisfy entry condition, and then switches to another state. That means we would like to define test cases for the sake of verifying the current requirements not only for entry evaluation condition but for exit evaluation condition. Consequently, we do think the tests cases for entry evaluation condition and exit evaluation condition shall be both considered.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b/>
          <w:bCs/>
          <w:lang w:val="en-US" w:eastAsia="zh-CN"/>
        </w:rPr>
      </w:pPr>
      <w:r>
        <w:rPr>
          <w:rFonts w:hint="eastAsia"/>
          <w:b/>
          <w:bCs/>
          <w:lang w:val="en-US" w:eastAsia="zh-CN"/>
        </w:rPr>
        <w:t>Proposal 11: RAN4 shall defines test cases for entry conditions and exit conditions.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b/>
          <w:bCs/>
          <w:lang w:val="en-US" w:eastAsia="zh-CN"/>
        </w:rPr>
      </w:pPr>
      <w:r>
        <w:rPr>
          <w:rFonts w:hint="eastAsia"/>
          <w:b/>
          <w:bCs/>
          <w:lang w:val="en-US" w:eastAsia="zh-CN"/>
        </w:rPr>
        <w:t>Proposal 12: For entry condition:</w:t>
      </w:r>
    </w:p>
    <w:p>
      <w:pPr>
        <w:pStyle w:val="2"/>
        <w:keepNext w:val="0"/>
        <w:keepLines w:val="0"/>
        <w:pageBreakBefore w:val="0"/>
        <w:widowControl/>
        <w:numPr>
          <w:ilvl w:val="0"/>
          <w:numId w:val="7"/>
        </w:numPr>
        <w:kinsoku/>
        <w:wordWrap/>
        <w:overflowPunct/>
        <w:topLinePunct w:val="0"/>
        <w:autoSpaceDE/>
        <w:autoSpaceDN/>
        <w:bidi w:val="0"/>
        <w:adjustRightInd/>
        <w:snapToGrid/>
        <w:spacing w:before="0" w:beforeLines="50"/>
        <w:ind w:left="420" w:leftChars="0" w:hanging="420" w:firstLineChars="0"/>
        <w:textAlignment w:val="auto"/>
        <w:rPr>
          <w:rFonts w:hint="eastAsia"/>
          <w:b/>
          <w:bCs/>
          <w:lang w:val="en-US" w:eastAsia="zh-CN"/>
        </w:rPr>
      </w:pPr>
      <w:r>
        <w:rPr>
          <w:rFonts w:hint="eastAsia"/>
          <w:b/>
          <w:bCs/>
          <w:lang w:val="en-US" w:eastAsia="zh-CN"/>
        </w:rPr>
        <w:t>Scenario 1: UE enters Case 3 from legacy state.</w:t>
      </w:r>
    </w:p>
    <w:p>
      <w:pPr>
        <w:pStyle w:val="2"/>
        <w:keepNext w:val="0"/>
        <w:keepLines w:val="0"/>
        <w:pageBreakBefore w:val="0"/>
        <w:widowControl/>
        <w:numPr>
          <w:ilvl w:val="0"/>
          <w:numId w:val="7"/>
        </w:numPr>
        <w:kinsoku/>
        <w:wordWrap/>
        <w:overflowPunct/>
        <w:topLinePunct w:val="0"/>
        <w:autoSpaceDE/>
        <w:autoSpaceDN/>
        <w:bidi w:val="0"/>
        <w:adjustRightInd/>
        <w:snapToGrid/>
        <w:spacing w:before="0" w:beforeLines="50"/>
        <w:ind w:left="420" w:leftChars="0" w:hanging="420" w:firstLineChars="0"/>
        <w:textAlignment w:val="auto"/>
        <w:rPr>
          <w:rFonts w:hint="default"/>
          <w:b/>
          <w:bCs/>
          <w:lang w:val="en-US" w:eastAsia="zh-CN"/>
        </w:rPr>
      </w:pPr>
      <w:r>
        <w:rPr>
          <w:rFonts w:hint="eastAsia"/>
          <w:b/>
          <w:bCs/>
          <w:lang w:val="en-US" w:eastAsia="zh-CN"/>
        </w:rPr>
        <w:t>Scenario 2: UE enters Case 1 from Case 3.</w:t>
      </w:r>
    </w:p>
    <w:p>
      <w:pPr>
        <w:pStyle w:val="2"/>
        <w:keepNext w:val="0"/>
        <w:keepLines w:val="0"/>
        <w:pageBreakBefore w:val="0"/>
        <w:widowControl/>
        <w:numPr>
          <w:ilvl w:val="0"/>
          <w:numId w:val="7"/>
        </w:numPr>
        <w:kinsoku/>
        <w:wordWrap/>
        <w:overflowPunct/>
        <w:topLinePunct w:val="0"/>
        <w:autoSpaceDE/>
        <w:autoSpaceDN/>
        <w:bidi w:val="0"/>
        <w:adjustRightInd/>
        <w:snapToGrid/>
        <w:spacing w:before="0" w:beforeLines="50"/>
        <w:ind w:left="420" w:leftChars="0" w:hanging="420" w:firstLineChars="0"/>
        <w:textAlignment w:val="auto"/>
        <w:rPr>
          <w:rFonts w:hint="default"/>
          <w:b/>
          <w:bCs/>
          <w:lang w:val="en-US" w:eastAsia="zh-CN"/>
        </w:rPr>
      </w:pPr>
      <w:r>
        <w:rPr>
          <w:rFonts w:hint="eastAsia"/>
          <w:b/>
          <w:bCs/>
          <w:lang w:val="en-US" w:eastAsia="zh-CN"/>
        </w:rPr>
        <w:t>Scenario 3: UE enters Case 3 from Case 1.</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b/>
          <w:bCs/>
          <w:lang w:val="en-US" w:eastAsia="zh-CN"/>
        </w:rPr>
      </w:pPr>
      <w:r>
        <w:rPr>
          <w:rFonts w:hint="eastAsia"/>
          <w:b/>
          <w:bCs/>
          <w:lang w:val="en-US" w:eastAsia="zh-CN"/>
        </w:rPr>
        <w:t>Proposal 13: For exit condition:</w:t>
      </w:r>
    </w:p>
    <w:p>
      <w:pPr>
        <w:pStyle w:val="2"/>
        <w:keepNext w:val="0"/>
        <w:keepLines w:val="0"/>
        <w:pageBreakBefore w:val="0"/>
        <w:widowControl/>
        <w:numPr>
          <w:ilvl w:val="0"/>
          <w:numId w:val="7"/>
        </w:numPr>
        <w:kinsoku/>
        <w:wordWrap/>
        <w:overflowPunct/>
        <w:topLinePunct w:val="0"/>
        <w:autoSpaceDE/>
        <w:autoSpaceDN/>
        <w:bidi w:val="0"/>
        <w:adjustRightInd/>
        <w:snapToGrid/>
        <w:spacing w:before="0" w:beforeLines="50"/>
        <w:ind w:left="420" w:leftChars="0" w:hanging="420" w:firstLineChars="0"/>
        <w:textAlignment w:val="auto"/>
        <w:rPr>
          <w:rFonts w:hint="eastAsia"/>
          <w:b/>
          <w:bCs/>
          <w:lang w:val="en-US" w:eastAsia="zh-CN"/>
        </w:rPr>
      </w:pPr>
      <w:r>
        <w:rPr>
          <w:rFonts w:hint="eastAsia"/>
          <w:b/>
          <w:bCs/>
          <w:lang w:val="en-US" w:eastAsia="zh-CN"/>
        </w:rPr>
        <w:t>Scenario 1: UE exits Case 1 to Case 3 or to legacy state.</w:t>
      </w:r>
    </w:p>
    <w:p>
      <w:pPr>
        <w:pStyle w:val="2"/>
        <w:keepNext w:val="0"/>
        <w:keepLines w:val="0"/>
        <w:pageBreakBefore w:val="0"/>
        <w:widowControl/>
        <w:numPr>
          <w:ilvl w:val="0"/>
          <w:numId w:val="7"/>
        </w:numPr>
        <w:kinsoku/>
        <w:wordWrap/>
        <w:overflowPunct/>
        <w:topLinePunct w:val="0"/>
        <w:autoSpaceDE/>
        <w:autoSpaceDN/>
        <w:bidi w:val="0"/>
        <w:adjustRightInd/>
        <w:snapToGrid/>
        <w:spacing w:before="0" w:beforeLines="50"/>
        <w:ind w:left="420" w:leftChars="0" w:hanging="420" w:firstLineChars="0"/>
        <w:textAlignment w:val="auto"/>
        <w:rPr>
          <w:rFonts w:hint="eastAsia"/>
          <w:b/>
          <w:bCs/>
          <w:lang w:val="en-US" w:eastAsia="zh-CN"/>
        </w:rPr>
      </w:pPr>
      <w:r>
        <w:rPr>
          <w:rFonts w:hint="eastAsia"/>
          <w:b/>
          <w:bCs/>
          <w:lang w:val="en-US" w:eastAsia="zh-CN"/>
        </w:rPr>
        <w:t>Scenario 2: UE exits Case 3 to legacy state.</w:t>
      </w:r>
    </w:p>
    <w:p>
      <w:pPr>
        <w:pStyle w:val="4"/>
        <w:bidi w:val="0"/>
        <w:rPr>
          <w:rFonts w:hint="default"/>
          <w:lang w:val="en-US" w:eastAsia="zh-CN"/>
        </w:rPr>
      </w:pPr>
      <w:r>
        <w:rPr>
          <w:rFonts w:hint="eastAsia"/>
          <w:lang w:val="en-US" w:eastAsia="zh-CN"/>
        </w:rPr>
        <w:t>Topic 8 Test case design for MR wake up delay</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lang w:val="en-US" w:eastAsia="zh-CN"/>
        </w:rPr>
      </w:pPr>
      <w:r>
        <w:rPr>
          <w:rFonts w:hint="eastAsia"/>
          <w:lang w:val="en-US" w:eastAsia="zh-CN"/>
        </w:rPr>
        <w:t>In LP-WUS monitoring, if the UE receives LP-WUS, MR will be woke up and perform legacy paging monitoring. In previous meeting, we confirm the wake up delay defined in RAN1. To our understanding, the test case defined for verifying MR wake up delay shall be considered.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default"/>
          <w:b/>
          <w:bCs/>
          <w:lang w:val="en-US" w:eastAsia="zh-CN"/>
        </w:rPr>
      </w:pPr>
      <w:r>
        <w:rPr>
          <w:rFonts w:hint="eastAsia"/>
          <w:b/>
          <w:bCs/>
          <w:lang w:val="en-US" w:eastAsia="zh-CN"/>
        </w:rPr>
        <w:t>Proposal 14: RAN4 shall define test case to verify the MR wake up delay once UE receives LP-WUS.</w:t>
      </w:r>
    </w:p>
    <w:p>
      <w:pPr>
        <w:pStyle w:val="76"/>
        <w:rPr>
          <w:lang w:val="en-US"/>
        </w:rPr>
      </w:pPr>
      <w:r>
        <w:rPr>
          <w:lang w:val="en-US"/>
        </w:rPr>
        <w:t>Conclusion</w:t>
      </w:r>
    </w:p>
    <w:p>
      <w:pPr>
        <w:spacing w:before="120" w:after="120"/>
        <w:rPr>
          <w:rFonts w:hint="eastAsia" w:eastAsia="宋体"/>
          <w:lang w:val="en-US" w:eastAsia="zh-CN"/>
        </w:rPr>
      </w:pPr>
      <w:r>
        <w:rPr>
          <w:rFonts w:eastAsia="宋体"/>
          <w:lang w:eastAsia="zh-CN"/>
        </w:rPr>
        <w:t xml:space="preserve">In this paper we provided our views on </w:t>
      </w:r>
      <w:r>
        <w:rPr>
          <w:rFonts w:hint="eastAsia" w:eastAsia="宋体"/>
          <w:lang w:val="en-US" w:eastAsia="zh-CN"/>
        </w:rPr>
        <w:t>RRM requirements on R19 LP-WUS:</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eastAsia"/>
          <w:b/>
          <w:bCs/>
          <w:lang w:val="en-US" w:eastAsia="zh-CN"/>
        </w:rPr>
      </w:pPr>
      <w:r>
        <w:rPr>
          <w:rFonts w:hint="eastAsia"/>
          <w:b/>
          <w:bCs/>
          <w:lang w:val="en-US" w:eastAsia="zh-CN"/>
        </w:rPr>
        <w:t>Proposal 1: For LR accuracy, it is no need to be defined in performance part.</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eastAsia"/>
          <w:b/>
          <w:bCs/>
          <w:lang w:val="en-US" w:eastAsia="zh-CN"/>
        </w:rPr>
      </w:pPr>
      <w:r>
        <w:rPr>
          <w:rFonts w:hint="eastAsia"/>
          <w:b/>
          <w:bCs/>
          <w:lang w:val="en-US" w:eastAsia="zh-CN"/>
        </w:rPr>
        <w:t>Proposal 2: For MR accuracy, the legacy accuracy requirements shall be reused.</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default"/>
          <w:b/>
          <w:bCs/>
          <w:lang w:val="en-US" w:eastAsia="zh-CN"/>
        </w:rPr>
      </w:pPr>
      <w:r>
        <w:rPr>
          <w:rFonts w:hint="eastAsia"/>
          <w:b/>
          <w:bCs/>
          <w:lang w:val="en-US" w:eastAsia="zh-CN"/>
        </w:rPr>
        <w:t>Proposal 3: The accuracy requirements for FR1 and FR2 shall be both considered.</w:t>
      </w:r>
    </w:p>
    <w:p>
      <w:pPr>
        <w:pStyle w:val="2"/>
        <w:rPr>
          <w:rFonts w:hint="eastAsia"/>
          <w:b/>
          <w:bCs/>
          <w:lang w:val="en-US" w:eastAsia="zh-CN"/>
        </w:rPr>
      </w:pPr>
      <w:r>
        <w:rPr>
          <w:rFonts w:hint="eastAsia"/>
          <w:b/>
          <w:bCs/>
          <w:lang w:val="en-US" w:eastAsia="zh-CN"/>
        </w:rPr>
        <w:t>Proposal 4: The whole test shall focus on time and delay behaviour of RRM offloading, RRM relaxation and LP-WUR monitoring modes.</w:t>
      </w:r>
    </w:p>
    <w:p>
      <w:pPr>
        <w:pStyle w:val="2"/>
        <w:rPr>
          <w:rFonts w:hint="default"/>
          <w:b/>
          <w:bCs/>
          <w:lang w:val="en-US" w:eastAsia="zh-CN"/>
        </w:rPr>
      </w:pPr>
      <w:r>
        <w:rPr>
          <w:rFonts w:hint="eastAsia"/>
          <w:b/>
          <w:bCs/>
          <w:lang w:val="en-US" w:eastAsia="zh-CN"/>
        </w:rPr>
        <w:t xml:space="preserve">Proposal 5: For whether to introduce new test mode, </w:t>
      </w:r>
    </w:p>
    <w:p>
      <w:pPr>
        <w:pStyle w:val="2"/>
        <w:numPr>
          <w:ilvl w:val="0"/>
          <w:numId w:val="4"/>
        </w:numPr>
        <w:ind w:left="420" w:leftChars="0" w:hanging="420" w:firstLineChars="0"/>
        <w:rPr>
          <w:rFonts w:hint="eastAsia"/>
          <w:b/>
          <w:bCs/>
          <w:lang w:val="en-US" w:eastAsia="zh-CN"/>
        </w:rPr>
      </w:pPr>
      <w:r>
        <w:rPr>
          <w:rFonts w:hint="eastAsia"/>
          <w:b/>
          <w:bCs/>
          <w:lang w:val="en-US" w:eastAsia="zh-CN"/>
        </w:rPr>
        <w:t xml:space="preserve">If new test mode is introduced, UE shall perform tests on LP-WUR monitoring at certain occasion. </w:t>
      </w:r>
    </w:p>
    <w:p>
      <w:pPr>
        <w:pStyle w:val="2"/>
        <w:numPr>
          <w:ilvl w:val="0"/>
          <w:numId w:val="4"/>
        </w:numPr>
        <w:ind w:left="420" w:leftChars="0" w:hanging="420" w:firstLineChars="0"/>
        <w:rPr>
          <w:rFonts w:hint="eastAsia"/>
          <w:b/>
          <w:bCs/>
          <w:lang w:val="en-US" w:eastAsia="zh-CN"/>
        </w:rPr>
      </w:pPr>
      <w:r>
        <w:rPr>
          <w:rFonts w:hint="eastAsia"/>
          <w:b/>
          <w:bCs/>
          <w:lang w:val="en-US" w:eastAsia="zh-CN"/>
        </w:rPr>
        <w:t>If not, UE shall be initialed in LP-WUR mode directly and perform test at the beginning of a test case.</w:t>
      </w:r>
    </w:p>
    <w:p>
      <w:pPr>
        <w:pStyle w:val="2"/>
        <w:rPr>
          <w:rFonts w:hint="eastAsia"/>
          <w:b/>
          <w:bCs/>
          <w:lang w:val="en-US" w:eastAsia="zh-CN"/>
        </w:rPr>
      </w:pPr>
      <w:r>
        <w:rPr>
          <w:rFonts w:hint="eastAsia"/>
          <w:b/>
          <w:bCs/>
          <w:lang w:val="en-US" w:eastAsia="zh-CN"/>
        </w:rPr>
        <w:t>Overall, the test case for LP-WUR monitoring shall be considered. RAN4 could further discuss the proper method to be utilized.</w:t>
      </w:r>
    </w:p>
    <w:p>
      <w:pPr>
        <w:pStyle w:val="2"/>
        <w:keepNext w:val="0"/>
        <w:keepLines w:val="0"/>
        <w:pageBreakBefore w:val="0"/>
        <w:widowControl/>
        <w:kinsoku/>
        <w:wordWrap/>
        <w:overflowPunct/>
        <w:topLinePunct w:val="0"/>
        <w:autoSpaceDE/>
        <w:autoSpaceDN/>
        <w:bidi w:val="0"/>
        <w:adjustRightInd/>
        <w:snapToGrid/>
        <w:spacing w:before="0" w:beforeLines="50"/>
        <w:textAlignment w:val="auto"/>
        <w:rPr>
          <w:rFonts w:hint="eastAsia"/>
          <w:b/>
          <w:bCs/>
          <w:lang w:val="en-US" w:eastAsia="zh-CN"/>
        </w:rPr>
      </w:pPr>
      <w:r>
        <w:rPr>
          <w:rFonts w:hint="eastAsia"/>
          <w:b/>
          <w:bCs/>
          <w:lang w:val="en-US" w:eastAsia="zh-CN"/>
        </w:rPr>
        <w:t>Proposal 6: Consider test case for the following scenarios:1: LP-WUR monitoring related test case; 2: RRM offlaoding related test case; 3. RRM relaxation related test case.</w:t>
      </w:r>
    </w:p>
    <w:p>
      <w:pPr>
        <w:pStyle w:val="2"/>
        <w:keepNext w:val="0"/>
        <w:keepLines w:val="0"/>
        <w:pageBreakBefore w:val="0"/>
        <w:widowControl/>
        <w:kinsoku/>
        <w:wordWrap/>
        <w:overflowPunct/>
        <w:topLinePunct w:val="0"/>
        <w:autoSpaceDE/>
        <w:autoSpaceDN/>
        <w:bidi w:val="0"/>
        <w:adjustRightInd/>
        <w:snapToGrid/>
        <w:spacing w:before="0" w:beforeLines="50"/>
        <w:textAlignment w:val="auto"/>
        <w:rPr>
          <w:rFonts w:hint="eastAsia"/>
          <w:b/>
          <w:bCs/>
          <w:lang w:val="en-US" w:eastAsia="zh-CN"/>
        </w:rPr>
      </w:pPr>
      <w:r>
        <w:rPr>
          <w:rFonts w:hint="eastAsia"/>
          <w:b/>
          <w:bCs/>
          <w:lang w:val="en-US" w:eastAsia="zh-CN"/>
        </w:rPr>
        <w:t>Proposal 7: RAN4 to consider defining separate test cases for PSS/SSS based LR and LP-SS based LR.</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b/>
          <w:bCs/>
          <w:lang w:val="en-US" w:eastAsia="zh-CN"/>
        </w:rPr>
      </w:pPr>
      <w:r>
        <w:rPr>
          <w:rFonts w:hint="eastAsia"/>
          <w:b/>
          <w:bCs/>
          <w:lang w:val="en-US" w:eastAsia="zh-CN"/>
        </w:rPr>
        <w:t>Proposal 8: For defining test cases on RRM relaxation, the following tests can be considered:</w:t>
      </w:r>
    </w:p>
    <w:p>
      <w:pPr>
        <w:pStyle w:val="2"/>
        <w:keepNext w:val="0"/>
        <w:keepLines w:val="0"/>
        <w:pageBreakBefore w:val="0"/>
        <w:widowControl/>
        <w:numPr>
          <w:ilvl w:val="0"/>
          <w:numId w:val="6"/>
        </w:numPr>
        <w:kinsoku/>
        <w:wordWrap/>
        <w:overflowPunct/>
        <w:topLinePunct w:val="0"/>
        <w:autoSpaceDE/>
        <w:autoSpaceDN/>
        <w:bidi w:val="0"/>
        <w:adjustRightInd/>
        <w:snapToGrid/>
        <w:spacing w:before="0" w:beforeLines="50"/>
        <w:ind w:left="420" w:leftChars="0" w:hanging="420" w:firstLineChars="0"/>
        <w:textAlignment w:val="auto"/>
        <w:rPr>
          <w:rFonts w:hint="default"/>
          <w:b/>
          <w:bCs/>
          <w:lang w:val="en-US" w:eastAsia="zh-CN"/>
        </w:rPr>
      </w:pPr>
      <w:r>
        <w:rPr>
          <w:rFonts w:hint="default"/>
          <w:b/>
          <w:bCs/>
          <w:lang w:val="en-US" w:eastAsia="zh-CN"/>
        </w:rPr>
        <w:t>intra-frequency cell re-selection</w:t>
      </w:r>
    </w:p>
    <w:p>
      <w:pPr>
        <w:pStyle w:val="2"/>
        <w:keepNext w:val="0"/>
        <w:keepLines w:val="0"/>
        <w:pageBreakBefore w:val="0"/>
        <w:widowControl/>
        <w:numPr>
          <w:ilvl w:val="0"/>
          <w:numId w:val="6"/>
        </w:numPr>
        <w:kinsoku/>
        <w:wordWrap/>
        <w:overflowPunct/>
        <w:topLinePunct w:val="0"/>
        <w:autoSpaceDE/>
        <w:autoSpaceDN/>
        <w:bidi w:val="0"/>
        <w:adjustRightInd/>
        <w:snapToGrid/>
        <w:spacing w:before="0" w:beforeLines="50"/>
        <w:ind w:left="420" w:leftChars="0" w:hanging="420" w:firstLineChars="0"/>
        <w:textAlignment w:val="auto"/>
        <w:rPr>
          <w:rFonts w:hint="default"/>
          <w:b/>
          <w:bCs/>
          <w:lang w:val="en-US" w:eastAsia="zh-CN"/>
        </w:rPr>
      </w:pPr>
      <w:r>
        <w:rPr>
          <w:rFonts w:hint="default"/>
          <w:b/>
          <w:bCs/>
          <w:lang w:val="en-US" w:eastAsia="zh-CN"/>
        </w:rPr>
        <w:t>inter-frequency cell re-selection including lower and equal priority re-selection and higher priority re-selection</w:t>
      </w:r>
    </w:p>
    <w:p>
      <w:pPr>
        <w:pStyle w:val="2"/>
        <w:keepNext w:val="0"/>
        <w:keepLines w:val="0"/>
        <w:pageBreakBefore w:val="0"/>
        <w:widowControl/>
        <w:numPr>
          <w:ilvl w:val="0"/>
          <w:numId w:val="6"/>
        </w:numPr>
        <w:kinsoku/>
        <w:wordWrap/>
        <w:overflowPunct/>
        <w:topLinePunct w:val="0"/>
        <w:autoSpaceDE/>
        <w:autoSpaceDN/>
        <w:bidi w:val="0"/>
        <w:adjustRightInd/>
        <w:snapToGrid/>
        <w:spacing w:before="0" w:beforeLines="50"/>
        <w:ind w:left="420" w:leftChars="0" w:hanging="420" w:firstLineChars="0"/>
        <w:textAlignment w:val="auto"/>
        <w:rPr>
          <w:rFonts w:hint="default"/>
          <w:b/>
          <w:bCs/>
          <w:lang w:val="en-US" w:eastAsia="zh-CN"/>
        </w:rPr>
      </w:pPr>
      <w:r>
        <w:rPr>
          <w:rFonts w:hint="default"/>
          <w:b/>
          <w:bCs/>
          <w:lang w:val="en-US" w:eastAsia="zh-CN"/>
        </w:rPr>
        <w:t>inter-RAT cell re-selection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b/>
          <w:bCs/>
          <w:lang w:val="en-US" w:eastAsia="zh-CN"/>
        </w:rPr>
      </w:pPr>
      <w:r>
        <w:rPr>
          <w:rFonts w:hint="eastAsia"/>
          <w:b/>
          <w:bCs/>
          <w:lang w:val="en-US" w:eastAsia="zh-CN"/>
        </w:rPr>
        <w:t>Proposal 9: RAN4 shall introduce test case for high priority frequency search in case 1.</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b/>
          <w:bCs/>
          <w:lang w:val="en-US" w:eastAsia="zh-CN"/>
        </w:rPr>
      </w:pPr>
      <w:r>
        <w:rPr>
          <w:rFonts w:hint="eastAsia"/>
          <w:b/>
          <w:bCs/>
          <w:lang w:val="en-US" w:eastAsia="zh-CN"/>
        </w:rPr>
        <w:t>Proposal 10: The legacy test procedure on high priority frequency measurement shall be reused as starting point.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b/>
          <w:bCs/>
          <w:lang w:val="en-US" w:eastAsia="zh-CN"/>
        </w:rPr>
      </w:pPr>
      <w:r>
        <w:rPr>
          <w:rFonts w:hint="eastAsia"/>
          <w:b/>
          <w:bCs/>
          <w:lang w:val="en-US" w:eastAsia="zh-CN"/>
        </w:rPr>
        <w:t>Proposal 11: RAN4 shall defines test cases for entry conditions and exit conditions.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b/>
          <w:bCs/>
          <w:lang w:val="en-US" w:eastAsia="zh-CN"/>
        </w:rPr>
      </w:pPr>
      <w:r>
        <w:rPr>
          <w:rFonts w:hint="eastAsia"/>
          <w:b/>
          <w:bCs/>
          <w:lang w:val="en-US" w:eastAsia="zh-CN"/>
        </w:rPr>
        <w:t>Proposal 12: For entry condition:</w:t>
      </w:r>
    </w:p>
    <w:p>
      <w:pPr>
        <w:pStyle w:val="2"/>
        <w:keepNext w:val="0"/>
        <w:keepLines w:val="0"/>
        <w:pageBreakBefore w:val="0"/>
        <w:widowControl/>
        <w:numPr>
          <w:ilvl w:val="0"/>
          <w:numId w:val="7"/>
        </w:numPr>
        <w:kinsoku/>
        <w:wordWrap/>
        <w:overflowPunct/>
        <w:topLinePunct w:val="0"/>
        <w:autoSpaceDE/>
        <w:autoSpaceDN/>
        <w:bidi w:val="0"/>
        <w:adjustRightInd/>
        <w:snapToGrid/>
        <w:spacing w:before="0" w:beforeLines="50"/>
        <w:ind w:left="420" w:leftChars="0" w:hanging="420" w:firstLineChars="0"/>
        <w:textAlignment w:val="auto"/>
        <w:rPr>
          <w:rFonts w:hint="eastAsia"/>
          <w:b/>
          <w:bCs/>
          <w:lang w:val="en-US" w:eastAsia="zh-CN"/>
        </w:rPr>
      </w:pPr>
      <w:r>
        <w:rPr>
          <w:rFonts w:hint="eastAsia"/>
          <w:b/>
          <w:bCs/>
          <w:lang w:val="en-US" w:eastAsia="zh-CN"/>
        </w:rPr>
        <w:t>Scenario 1: UE enters Case 3 from legacy state.</w:t>
      </w:r>
    </w:p>
    <w:p>
      <w:pPr>
        <w:pStyle w:val="2"/>
        <w:keepNext w:val="0"/>
        <w:keepLines w:val="0"/>
        <w:pageBreakBefore w:val="0"/>
        <w:widowControl/>
        <w:numPr>
          <w:ilvl w:val="0"/>
          <w:numId w:val="7"/>
        </w:numPr>
        <w:kinsoku/>
        <w:wordWrap/>
        <w:overflowPunct/>
        <w:topLinePunct w:val="0"/>
        <w:autoSpaceDE/>
        <w:autoSpaceDN/>
        <w:bidi w:val="0"/>
        <w:adjustRightInd/>
        <w:snapToGrid/>
        <w:spacing w:before="0" w:beforeLines="50"/>
        <w:ind w:left="420" w:leftChars="0" w:hanging="420" w:firstLineChars="0"/>
        <w:textAlignment w:val="auto"/>
        <w:rPr>
          <w:rFonts w:hint="default"/>
          <w:b/>
          <w:bCs/>
          <w:lang w:val="en-US" w:eastAsia="zh-CN"/>
        </w:rPr>
      </w:pPr>
      <w:r>
        <w:rPr>
          <w:rFonts w:hint="eastAsia"/>
          <w:b/>
          <w:bCs/>
          <w:lang w:val="en-US" w:eastAsia="zh-CN"/>
        </w:rPr>
        <w:t>Scenario 2: UE enters Case 1 from Case 3.</w:t>
      </w:r>
    </w:p>
    <w:p>
      <w:pPr>
        <w:pStyle w:val="2"/>
        <w:keepNext w:val="0"/>
        <w:keepLines w:val="0"/>
        <w:pageBreakBefore w:val="0"/>
        <w:widowControl/>
        <w:numPr>
          <w:ilvl w:val="0"/>
          <w:numId w:val="7"/>
        </w:numPr>
        <w:kinsoku/>
        <w:wordWrap/>
        <w:overflowPunct/>
        <w:topLinePunct w:val="0"/>
        <w:autoSpaceDE/>
        <w:autoSpaceDN/>
        <w:bidi w:val="0"/>
        <w:adjustRightInd/>
        <w:snapToGrid/>
        <w:spacing w:before="0" w:beforeLines="50"/>
        <w:ind w:left="420" w:leftChars="0" w:hanging="420" w:firstLineChars="0"/>
        <w:textAlignment w:val="auto"/>
        <w:rPr>
          <w:rFonts w:hint="default"/>
          <w:b/>
          <w:bCs/>
          <w:lang w:val="en-US" w:eastAsia="zh-CN"/>
        </w:rPr>
      </w:pPr>
      <w:r>
        <w:rPr>
          <w:rFonts w:hint="eastAsia"/>
          <w:b/>
          <w:bCs/>
          <w:lang w:val="en-US" w:eastAsia="zh-CN"/>
        </w:rPr>
        <w:t>Scenario 3: UE enters Case 3 from Case 1.</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b/>
          <w:bCs/>
          <w:lang w:val="en-US" w:eastAsia="zh-CN"/>
        </w:rPr>
      </w:pPr>
      <w:r>
        <w:rPr>
          <w:rFonts w:hint="eastAsia"/>
          <w:b/>
          <w:bCs/>
          <w:lang w:val="en-US" w:eastAsia="zh-CN"/>
        </w:rPr>
        <w:t>Proposal 13: For exit condition:</w:t>
      </w:r>
    </w:p>
    <w:p>
      <w:pPr>
        <w:pStyle w:val="2"/>
        <w:keepNext w:val="0"/>
        <w:keepLines w:val="0"/>
        <w:pageBreakBefore w:val="0"/>
        <w:widowControl/>
        <w:numPr>
          <w:ilvl w:val="0"/>
          <w:numId w:val="7"/>
        </w:numPr>
        <w:kinsoku/>
        <w:wordWrap/>
        <w:overflowPunct/>
        <w:topLinePunct w:val="0"/>
        <w:autoSpaceDE/>
        <w:autoSpaceDN/>
        <w:bidi w:val="0"/>
        <w:adjustRightInd/>
        <w:snapToGrid/>
        <w:spacing w:before="0" w:beforeLines="50"/>
        <w:ind w:left="420" w:leftChars="0" w:hanging="420" w:firstLineChars="0"/>
        <w:textAlignment w:val="auto"/>
        <w:rPr>
          <w:rFonts w:hint="eastAsia"/>
          <w:b/>
          <w:bCs/>
          <w:lang w:val="en-US" w:eastAsia="zh-CN"/>
        </w:rPr>
      </w:pPr>
      <w:r>
        <w:rPr>
          <w:rFonts w:hint="eastAsia"/>
          <w:b/>
          <w:bCs/>
          <w:lang w:val="en-US" w:eastAsia="zh-CN"/>
        </w:rPr>
        <w:t>Scenario 1: UE exits Case 1 to Case 3 or to legacy state.</w:t>
      </w:r>
    </w:p>
    <w:p>
      <w:pPr>
        <w:pStyle w:val="2"/>
        <w:keepNext w:val="0"/>
        <w:keepLines w:val="0"/>
        <w:pageBreakBefore w:val="0"/>
        <w:widowControl/>
        <w:numPr>
          <w:ilvl w:val="0"/>
          <w:numId w:val="7"/>
        </w:numPr>
        <w:kinsoku/>
        <w:wordWrap/>
        <w:overflowPunct/>
        <w:topLinePunct w:val="0"/>
        <w:autoSpaceDE/>
        <w:autoSpaceDN/>
        <w:bidi w:val="0"/>
        <w:adjustRightInd/>
        <w:snapToGrid/>
        <w:spacing w:before="0" w:beforeLines="50"/>
        <w:ind w:left="420" w:leftChars="0" w:hanging="420" w:firstLineChars="0"/>
        <w:textAlignment w:val="auto"/>
        <w:rPr>
          <w:rFonts w:hint="eastAsia"/>
          <w:b/>
          <w:bCs/>
          <w:lang w:val="en-US" w:eastAsia="zh-CN"/>
        </w:rPr>
      </w:pPr>
      <w:r>
        <w:rPr>
          <w:rFonts w:hint="eastAsia"/>
          <w:b/>
          <w:bCs/>
          <w:lang w:val="en-US" w:eastAsia="zh-CN"/>
        </w:rPr>
        <w:t>Scenario 2: UE exits Case 3 to legacy state.</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lang w:val="en-US" w:eastAsia="zh-CN"/>
        </w:rPr>
      </w:pPr>
      <w:r>
        <w:rPr>
          <w:rFonts w:hint="eastAsia"/>
          <w:b/>
          <w:bCs/>
          <w:lang w:val="en-US" w:eastAsia="zh-CN"/>
        </w:rPr>
        <w:t>Proposal 14: RAN4 shall define test case to verify the MR wake up delay once UE receives LP-WUS.</w:t>
      </w:r>
    </w:p>
    <w:p>
      <w:pPr>
        <w:pStyle w:val="76"/>
        <w:numPr>
          <w:ilvl w:val="0"/>
          <w:numId w:val="0"/>
        </w:numPr>
        <w:ind w:left="360" w:hanging="360"/>
        <w:rPr>
          <w:lang w:val="en-US"/>
        </w:rPr>
      </w:pPr>
      <w:r>
        <w:rPr>
          <w:rFonts w:hint="eastAsia"/>
          <w:lang w:val="en-US" w:eastAsia="zh-CN"/>
        </w:rPr>
        <w:t xml:space="preserve">4 </w:t>
      </w:r>
      <w:r>
        <w:rPr>
          <w:lang w:val="en-US"/>
        </w:rPr>
        <w:t>References</w:t>
      </w:r>
    </w:p>
    <w:p>
      <w:pPr>
        <w:numPr>
          <w:ilvl w:val="0"/>
          <w:numId w:val="8"/>
        </w:numPr>
        <w:rPr>
          <w:rFonts w:hint="default"/>
          <w:lang w:val="en-US" w:eastAsia="zh-CN"/>
        </w:rPr>
      </w:pPr>
      <w:bookmarkStart w:id="5" w:name="_Ref114500673"/>
      <w:bookmarkEnd w:id="5"/>
      <w:r>
        <w:rPr>
          <w:rFonts w:hint="eastAsia"/>
          <w:lang w:val="en-US" w:eastAsia="zh-CN"/>
        </w:rPr>
        <w:t>TS38.133</w:t>
      </w:r>
    </w:p>
    <w:p>
      <w:pPr>
        <w:rPr>
          <w:rFonts w:hint="default"/>
          <w:lang w:val="en-US" w:eastAsia="zh-CN"/>
        </w:rPr>
      </w:pP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auto"/>
    <w:pitch w:val="default"/>
    <w:sig w:usb0="00000000" w:usb1="00000000" w:usb2="00000012" w:usb3="00000000" w:csb0="0002009F" w:csb1="00000000"/>
  </w:font>
  <w:font w:name="v4.2.0">
    <w:altName w:val="Malgun Gothic Semilight"/>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Semilight">
    <w:panose1 w:val="020B0502040204020203"/>
    <w:charset w:val="86"/>
    <w:family w:val="auto"/>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724110"/>
    <w:multiLevelType w:val="singleLevel"/>
    <w:tmpl w:val="8B724110"/>
    <w:lvl w:ilvl="0" w:tentative="0">
      <w:start w:val="1"/>
      <w:numFmt w:val="bullet"/>
      <w:lvlText w:val=""/>
      <w:lvlJc w:val="left"/>
      <w:pPr>
        <w:ind w:left="420" w:hanging="420"/>
      </w:pPr>
      <w:rPr>
        <w:rFonts w:hint="default" w:ascii="Wingdings" w:hAnsi="Wingdings"/>
      </w:rPr>
    </w:lvl>
  </w:abstractNum>
  <w:abstractNum w:abstractNumId="1">
    <w:nsid w:val="A85422C6"/>
    <w:multiLevelType w:val="singleLevel"/>
    <w:tmpl w:val="A85422C6"/>
    <w:lvl w:ilvl="0" w:tentative="0">
      <w:start w:val="1"/>
      <w:numFmt w:val="bullet"/>
      <w:lvlText w:val=""/>
      <w:lvlJc w:val="left"/>
      <w:pPr>
        <w:ind w:left="420" w:hanging="420"/>
      </w:pPr>
      <w:rPr>
        <w:rFonts w:hint="default" w:ascii="Wingdings" w:hAnsi="Wingdings"/>
      </w:rPr>
    </w:lvl>
  </w:abstractNum>
  <w:abstractNum w:abstractNumId="2">
    <w:nsid w:val="BF5718AD"/>
    <w:multiLevelType w:val="singleLevel"/>
    <w:tmpl w:val="BF5718AD"/>
    <w:lvl w:ilvl="0" w:tentative="0">
      <w:start w:val="1"/>
      <w:numFmt w:val="decimal"/>
      <w:suff w:val="space"/>
      <w:lvlText w:val="[%1]"/>
      <w:lvlJc w:val="left"/>
    </w:lvl>
  </w:abstractNum>
  <w:abstractNum w:abstractNumId="3">
    <w:nsid w:val="EBFD85EE"/>
    <w:multiLevelType w:val="singleLevel"/>
    <w:tmpl w:val="EBFD85EE"/>
    <w:lvl w:ilvl="0" w:tentative="0">
      <w:start w:val="1"/>
      <w:numFmt w:val="bullet"/>
      <w:lvlText w:val=""/>
      <w:lvlJc w:val="left"/>
      <w:pPr>
        <w:ind w:left="420" w:hanging="420"/>
      </w:pPr>
      <w:rPr>
        <w:rFonts w:hint="default" w:ascii="Wingdings" w:hAnsi="Wingdings"/>
      </w:rPr>
    </w:lvl>
  </w:abstractNum>
  <w:abstractNum w:abstractNumId="4">
    <w:nsid w:val="39FB0ABC"/>
    <w:multiLevelType w:val="multilevel"/>
    <w:tmpl w:val="39FB0ABC"/>
    <w:lvl w:ilvl="0" w:tentative="0">
      <w:start w:val="1"/>
      <w:numFmt w:val="bullet"/>
      <w:lvlText w:val=""/>
      <w:lvlJc w:val="left"/>
      <w:pPr>
        <w:ind w:left="420" w:hanging="420"/>
      </w:pPr>
      <w:rPr>
        <w:rFonts w:hint="default" w:ascii="Symbol" w:hAnsi="Symbol"/>
      </w:rPr>
    </w:lvl>
    <w:lvl w:ilvl="1" w:tentative="0">
      <w:start w:val="6"/>
      <w:numFmt w:val="bullet"/>
      <w:lvlText w:val="-"/>
      <w:lvlJc w:val="left"/>
      <w:pPr>
        <w:ind w:left="840" w:hanging="420"/>
      </w:pPr>
      <w:rPr>
        <w:rFonts w:hint="default" w:ascii="Times New Roman" w:hAnsi="Times New Roman" w:eastAsia="MS Mincho"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7"/>
  </w:num>
  <w:num w:numId="2">
    <w:abstractNumId w:val="5"/>
  </w:num>
  <w:num w:numId="3">
    <w:abstractNumId w:val="6"/>
  </w:num>
  <w:num w:numId="4">
    <w:abstractNumId w:val="3"/>
  </w:num>
  <w:num w:numId="5">
    <w:abstractNumId w:val="4"/>
  </w:num>
  <w:num w:numId="6">
    <w:abstractNumId w:val="1"/>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C47C3"/>
    <w:rsid w:val="000D58AB"/>
    <w:rsid w:val="0011507D"/>
    <w:rsid w:val="00133525"/>
    <w:rsid w:val="00167FF6"/>
    <w:rsid w:val="00195412"/>
    <w:rsid w:val="001A4C42"/>
    <w:rsid w:val="001A7420"/>
    <w:rsid w:val="001B6637"/>
    <w:rsid w:val="001C21C3"/>
    <w:rsid w:val="001D02C2"/>
    <w:rsid w:val="001F0C1D"/>
    <w:rsid w:val="001F1132"/>
    <w:rsid w:val="001F168B"/>
    <w:rsid w:val="0021140F"/>
    <w:rsid w:val="002347A2"/>
    <w:rsid w:val="002675F0"/>
    <w:rsid w:val="002840A1"/>
    <w:rsid w:val="002B6339"/>
    <w:rsid w:val="002E00EE"/>
    <w:rsid w:val="002E28C7"/>
    <w:rsid w:val="00306508"/>
    <w:rsid w:val="003172DC"/>
    <w:rsid w:val="0033338C"/>
    <w:rsid w:val="0035462D"/>
    <w:rsid w:val="003765B8"/>
    <w:rsid w:val="00384CDA"/>
    <w:rsid w:val="003A71A1"/>
    <w:rsid w:val="003C0FB6"/>
    <w:rsid w:val="003C3971"/>
    <w:rsid w:val="003D429A"/>
    <w:rsid w:val="003E23E8"/>
    <w:rsid w:val="00423334"/>
    <w:rsid w:val="004345EC"/>
    <w:rsid w:val="0044364B"/>
    <w:rsid w:val="00454360"/>
    <w:rsid w:val="00465515"/>
    <w:rsid w:val="004929E3"/>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C6A8E"/>
    <w:rsid w:val="005D2E01"/>
    <w:rsid w:val="005D7526"/>
    <w:rsid w:val="005E1AED"/>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B7CA6"/>
    <w:rsid w:val="007F0F4A"/>
    <w:rsid w:val="008028A4"/>
    <w:rsid w:val="00816BCF"/>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653A6"/>
    <w:rsid w:val="00A73129"/>
    <w:rsid w:val="00A82346"/>
    <w:rsid w:val="00A92BA1"/>
    <w:rsid w:val="00A95C70"/>
    <w:rsid w:val="00AC6BC6"/>
    <w:rsid w:val="00AD1CB4"/>
    <w:rsid w:val="00AE65E2"/>
    <w:rsid w:val="00B15449"/>
    <w:rsid w:val="00B249B3"/>
    <w:rsid w:val="00B66DD7"/>
    <w:rsid w:val="00B67352"/>
    <w:rsid w:val="00B81824"/>
    <w:rsid w:val="00B8433E"/>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24228"/>
    <w:rsid w:val="00D544DE"/>
    <w:rsid w:val="00D57972"/>
    <w:rsid w:val="00D6299F"/>
    <w:rsid w:val="00D675A9"/>
    <w:rsid w:val="00D738D6"/>
    <w:rsid w:val="00D755AC"/>
    <w:rsid w:val="00D755EB"/>
    <w:rsid w:val="00D76048"/>
    <w:rsid w:val="00D85BFC"/>
    <w:rsid w:val="00D87E00"/>
    <w:rsid w:val="00D9134D"/>
    <w:rsid w:val="00DA7A03"/>
    <w:rsid w:val="00DB1818"/>
    <w:rsid w:val="00DC309B"/>
    <w:rsid w:val="00DC4DA2"/>
    <w:rsid w:val="00DD4C17"/>
    <w:rsid w:val="00DD74A5"/>
    <w:rsid w:val="00DF2B1F"/>
    <w:rsid w:val="00DF62CD"/>
    <w:rsid w:val="00E16509"/>
    <w:rsid w:val="00E44582"/>
    <w:rsid w:val="00E56DC8"/>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5460F"/>
    <w:rsid w:val="01295F0D"/>
    <w:rsid w:val="01410DC2"/>
    <w:rsid w:val="01536085"/>
    <w:rsid w:val="0158163D"/>
    <w:rsid w:val="01652E48"/>
    <w:rsid w:val="0170606B"/>
    <w:rsid w:val="01862D0E"/>
    <w:rsid w:val="018F1743"/>
    <w:rsid w:val="018F25C8"/>
    <w:rsid w:val="01906A5B"/>
    <w:rsid w:val="01907C39"/>
    <w:rsid w:val="019130E3"/>
    <w:rsid w:val="019F41BD"/>
    <w:rsid w:val="01B244E9"/>
    <w:rsid w:val="01CE0603"/>
    <w:rsid w:val="01CE7923"/>
    <w:rsid w:val="01D51FE8"/>
    <w:rsid w:val="01E70C97"/>
    <w:rsid w:val="01EA15CF"/>
    <w:rsid w:val="021951FF"/>
    <w:rsid w:val="02373C33"/>
    <w:rsid w:val="023A59BC"/>
    <w:rsid w:val="02402E7C"/>
    <w:rsid w:val="02505886"/>
    <w:rsid w:val="025A5C68"/>
    <w:rsid w:val="026D7BF6"/>
    <w:rsid w:val="027C74A2"/>
    <w:rsid w:val="0282145E"/>
    <w:rsid w:val="029011A2"/>
    <w:rsid w:val="02930B9E"/>
    <w:rsid w:val="02A03627"/>
    <w:rsid w:val="02A96728"/>
    <w:rsid w:val="02B66382"/>
    <w:rsid w:val="02D45932"/>
    <w:rsid w:val="02DB4554"/>
    <w:rsid w:val="02DD1CD4"/>
    <w:rsid w:val="02DF0D66"/>
    <w:rsid w:val="02E66FBD"/>
    <w:rsid w:val="02EC4357"/>
    <w:rsid w:val="02EE768C"/>
    <w:rsid w:val="02F34F7B"/>
    <w:rsid w:val="02FA1082"/>
    <w:rsid w:val="03074E55"/>
    <w:rsid w:val="031778E0"/>
    <w:rsid w:val="0327096F"/>
    <w:rsid w:val="032737B0"/>
    <w:rsid w:val="032A315A"/>
    <w:rsid w:val="034339E7"/>
    <w:rsid w:val="03481CC2"/>
    <w:rsid w:val="034E163D"/>
    <w:rsid w:val="034F02E2"/>
    <w:rsid w:val="03572405"/>
    <w:rsid w:val="035F1EAC"/>
    <w:rsid w:val="037709BE"/>
    <w:rsid w:val="037A1943"/>
    <w:rsid w:val="03AC04DF"/>
    <w:rsid w:val="03B04920"/>
    <w:rsid w:val="03BF3D9F"/>
    <w:rsid w:val="03BF72E7"/>
    <w:rsid w:val="03C31541"/>
    <w:rsid w:val="03C80AD2"/>
    <w:rsid w:val="03C95263"/>
    <w:rsid w:val="03CA7EB2"/>
    <w:rsid w:val="03F0584F"/>
    <w:rsid w:val="03FB5627"/>
    <w:rsid w:val="04043AA5"/>
    <w:rsid w:val="04076F95"/>
    <w:rsid w:val="0409766A"/>
    <w:rsid w:val="041D49CF"/>
    <w:rsid w:val="04242812"/>
    <w:rsid w:val="04383CC9"/>
    <w:rsid w:val="04421BA4"/>
    <w:rsid w:val="044B12E0"/>
    <w:rsid w:val="04622919"/>
    <w:rsid w:val="046301A2"/>
    <w:rsid w:val="04732FB8"/>
    <w:rsid w:val="04871DE8"/>
    <w:rsid w:val="048F6485"/>
    <w:rsid w:val="0494445C"/>
    <w:rsid w:val="04A12403"/>
    <w:rsid w:val="04A815F7"/>
    <w:rsid w:val="04AB1CB5"/>
    <w:rsid w:val="04AD06A4"/>
    <w:rsid w:val="04BD1E3A"/>
    <w:rsid w:val="04D5637C"/>
    <w:rsid w:val="04E91598"/>
    <w:rsid w:val="050C7718"/>
    <w:rsid w:val="0510745B"/>
    <w:rsid w:val="05214F03"/>
    <w:rsid w:val="052C0F40"/>
    <w:rsid w:val="052F7D10"/>
    <w:rsid w:val="054F5218"/>
    <w:rsid w:val="055E02FB"/>
    <w:rsid w:val="05630D81"/>
    <w:rsid w:val="056A3BE2"/>
    <w:rsid w:val="058C4826"/>
    <w:rsid w:val="05AD05DE"/>
    <w:rsid w:val="05AE2916"/>
    <w:rsid w:val="05B1379B"/>
    <w:rsid w:val="05C02BEC"/>
    <w:rsid w:val="05C20597"/>
    <w:rsid w:val="05C6466C"/>
    <w:rsid w:val="05D94925"/>
    <w:rsid w:val="05D97482"/>
    <w:rsid w:val="05DB67C3"/>
    <w:rsid w:val="05E46D89"/>
    <w:rsid w:val="05E60F0C"/>
    <w:rsid w:val="05F02736"/>
    <w:rsid w:val="05F61BB8"/>
    <w:rsid w:val="06026AB1"/>
    <w:rsid w:val="06043605"/>
    <w:rsid w:val="06063852"/>
    <w:rsid w:val="06095400"/>
    <w:rsid w:val="060D0D66"/>
    <w:rsid w:val="061F2E9B"/>
    <w:rsid w:val="062C2061"/>
    <w:rsid w:val="062D43AF"/>
    <w:rsid w:val="06311BAC"/>
    <w:rsid w:val="06382368"/>
    <w:rsid w:val="06785C08"/>
    <w:rsid w:val="067C67DB"/>
    <w:rsid w:val="067F65D2"/>
    <w:rsid w:val="068158A4"/>
    <w:rsid w:val="06906862"/>
    <w:rsid w:val="0693125F"/>
    <w:rsid w:val="06A05FC0"/>
    <w:rsid w:val="06AE1485"/>
    <w:rsid w:val="06B3591C"/>
    <w:rsid w:val="06BE2705"/>
    <w:rsid w:val="06C8276A"/>
    <w:rsid w:val="06E167E2"/>
    <w:rsid w:val="06E42523"/>
    <w:rsid w:val="06E54956"/>
    <w:rsid w:val="07007517"/>
    <w:rsid w:val="07073FA3"/>
    <w:rsid w:val="070F1174"/>
    <w:rsid w:val="072F7FC6"/>
    <w:rsid w:val="0732584E"/>
    <w:rsid w:val="073E1390"/>
    <w:rsid w:val="074109F4"/>
    <w:rsid w:val="07583E9D"/>
    <w:rsid w:val="075A7EF6"/>
    <w:rsid w:val="075F2662"/>
    <w:rsid w:val="076202A2"/>
    <w:rsid w:val="076A2A73"/>
    <w:rsid w:val="078759D7"/>
    <w:rsid w:val="079D059C"/>
    <w:rsid w:val="07A43CDD"/>
    <w:rsid w:val="07AE506C"/>
    <w:rsid w:val="07B8244F"/>
    <w:rsid w:val="07C05808"/>
    <w:rsid w:val="07C22AAD"/>
    <w:rsid w:val="07C3764D"/>
    <w:rsid w:val="07C644D1"/>
    <w:rsid w:val="07DF1DCE"/>
    <w:rsid w:val="07F66AC5"/>
    <w:rsid w:val="07FA2981"/>
    <w:rsid w:val="07FE6829"/>
    <w:rsid w:val="081D07FA"/>
    <w:rsid w:val="081F651B"/>
    <w:rsid w:val="0833764C"/>
    <w:rsid w:val="083F5297"/>
    <w:rsid w:val="084677D5"/>
    <w:rsid w:val="0848005E"/>
    <w:rsid w:val="084B1A9E"/>
    <w:rsid w:val="084C657D"/>
    <w:rsid w:val="084D12F0"/>
    <w:rsid w:val="0860304A"/>
    <w:rsid w:val="087B6B61"/>
    <w:rsid w:val="087E40F9"/>
    <w:rsid w:val="08916AA8"/>
    <w:rsid w:val="089F664F"/>
    <w:rsid w:val="08A153B1"/>
    <w:rsid w:val="08A203F3"/>
    <w:rsid w:val="08AF00C1"/>
    <w:rsid w:val="08B5289A"/>
    <w:rsid w:val="08B531C0"/>
    <w:rsid w:val="08BB1078"/>
    <w:rsid w:val="08BD1F16"/>
    <w:rsid w:val="08C469E4"/>
    <w:rsid w:val="08CF58E3"/>
    <w:rsid w:val="08D53034"/>
    <w:rsid w:val="08DA28B3"/>
    <w:rsid w:val="08DD2BEF"/>
    <w:rsid w:val="08EC5921"/>
    <w:rsid w:val="0903652D"/>
    <w:rsid w:val="090556C6"/>
    <w:rsid w:val="09104DCD"/>
    <w:rsid w:val="0913040F"/>
    <w:rsid w:val="092D3590"/>
    <w:rsid w:val="09456438"/>
    <w:rsid w:val="094C40B4"/>
    <w:rsid w:val="09561406"/>
    <w:rsid w:val="095B4A62"/>
    <w:rsid w:val="09606948"/>
    <w:rsid w:val="096D7D04"/>
    <w:rsid w:val="096E0D4F"/>
    <w:rsid w:val="09735FEA"/>
    <w:rsid w:val="09736AE0"/>
    <w:rsid w:val="09760948"/>
    <w:rsid w:val="09787726"/>
    <w:rsid w:val="099C4684"/>
    <w:rsid w:val="09AA2179"/>
    <w:rsid w:val="09B82DDB"/>
    <w:rsid w:val="09BA72A5"/>
    <w:rsid w:val="09BB6580"/>
    <w:rsid w:val="09E30E5D"/>
    <w:rsid w:val="09EB6CE8"/>
    <w:rsid w:val="09F25D5F"/>
    <w:rsid w:val="0A1131EF"/>
    <w:rsid w:val="0A141797"/>
    <w:rsid w:val="0A143BE1"/>
    <w:rsid w:val="0A220AAD"/>
    <w:rsid w:val="0A263E9C"/>
    <w:rsid w:val="0A286DFB"/>
    <w:rsid w:val="0A405952"/>
    <w:rsid w:val="0A5002F7"/>
    <w:rsid w:val="0A5164D1"/>
    <w:rsid w:val="0A5C7B97"/>
    <w:rsid w:val="0A5E0EE3"/>
    <w:rsid w:val="0A6C43DE"/>
    <w:rsid w:val="0A887557"/>
    <w:rsid w:val="0AB16897"/>
    <w:rsid w:val="0ABC02E8"/>
    <w:rsid w:val="0AC16484"/>
    <w:rsid w:val="0AC637B9"/>
    <w:rsid w:val="0ACB2015"/>
    <w:rsid w:val="0AD20D5E"/>
    <w:rsid w:val="0AD555AC"/>
    <w:rsid w:val="0AED24FC"/>
    <w:rsid w:val="0B0F4A80"/>
    <w:rsid w:val="0B1B1997"/>
    <w:rsid w:val="0B1D3123"/>
    <w:rsid w:val="0B24532C"/>
    <w:rsid w:val="0B3F6621"/>
    <w:rsid w:val="0B46021F"/>
    <w:rsid w:val="0B4D2A88"/>
    <w:rsid w:val="0B527B25"/>
    <w:rsid w:val="0B5B4CA4"/>
    <w:rsid w:val="0B5E04B4"/>
    <w:rsid w:val="0B5E0983"/>
    <w:rsid w:val="0B6A4840"/>
    <w:rsid w:val="0B707256"/>
    <w:rsid w:val="0B7129F9"/>
    <w:rsid w:val="0B744B6D"/>
    <w:rsid w:val="0B7E60C9"/>
    <w:rsid w:val="0B8730CC"/>
    <w:rsid w:val="0B8A1B6B"/>
    <w:rsid w:val="0B8F73AB"/>
    <w:rsid w:val="0B927AF3"/>
    <w:rsid w:val="0B997D22"/>
    <w:rsid w:val="0B9D06F5"/>
    <w:rsid w:val="0BA069F6"/>
    <w:rsid w:val="0BA238F9"/>
    <w:rsid w:val="0BB6397D"/>
    <w:rsid w:val="0BC97B63"/>
    <w:rsid w:val="0BD644F2"/>
    <w:rsid w:val="0BE05B3D"/>
    <w:rsid w:val="0BEB139D"/>
    <w:rsid w:val="0BEF4F2C"/>
    <w:rsid w:val="0BF03462"/>
    <w:rsid w:val="0BF56721"/>
    <w:rsid w:val="0BF606AD"/>
    <w:rsid w:val="0C157FE3"/>
    <w:rsid w:val="0C1E2E71"/>
    <w:rsid w:val="0C2451F1"/>
    <w:rsid w:val="0C2D4BD9"/>
    <w:rsid w:val="0C443FA3"/>
    <w:rsid w:val="0C453099"/>
    <w:rsid w:val="0C5161F8"/>
    <w:rsid w:val="0C52360D"/>
    <w:rsid w:val="0C6B5BA9"/>
    <w:rsid w:val="0C6E60F3"/>
    <w:rsid w:val="0C7C1976"/>
    <w:rsid w:val="0C830617"/>
    <w:rsid w:val="0CA92A55"/>
    <w:rsid w:val="0CAC6DE2"/>
    <w:rsid w:val="0CB04E0D"/>
    <w:rsid w:val="0CBA5E3E"/>
    <w:rsid w:val="0CC42798"/>
    <w:rsid w:val="0CCB3B09"/>
    <w:rsid w:val="0CCB3B11"/>
    <w:rsid w:val="0CDA3FE7"/>
    <w:rsid w:val="0CDE5118"/>
    <w:rsid w:val="0CDE55BC"/>
    <w:rsid w:val="0CDF3914"/>
    <w:rsid w:val="0CE7776D"/>
    <w:rsid w:val="0CE858F7"/>
    <w:rsid w:val="0CEA2CF7"/>
    <w:rsid w:val="0CEB3DE0"/>
    <w:rsid w:val="0CEE5AD1"/>
    <w:rsid w:val="0D035130"/>
    <w:rsid w:val="0D205F17"/>
    <w:rsid w:val="0D23336E"/>
    <w:rsid w:val="0D284B82"/>
    <w:rsid w:val="0D2D1208"/>
    <w:rsid w:val="0D3A5239"/>
    <w:rsid w:val="0D3A7039"/>
    <w:rsid w:val="0D4356A8"/>
    <w:rsid w:val="0D667986"/>
    <w:rsid w:val="0D7B2DAD"/>
    <w:rsid w:val="0D826EB5"/>
    <w:rsid w:val="0D8735F9"/>
    <w:rsid w:val="0D8972A3"/>
    <w:rsid w:val="0D8C24E1"/>
    <w:rsid w:val="0D94436C"/>
    <w:rsid w:val="0D980C13"/>
    <w:rsid w:val="0DA07773"/>
    <w:rsid w:val="0DB607B8"/>
    <w:rsid w:val="0DC22600"/>
    <w:rsid w:val="0DC51AC4"/>
    <w:rsid w:val="0DC63EF2"/>
    <w:rsid w:val="0DD75C5E"/>
    <w:rsid w:val="0DE9579A"/>
    <w:rsid w:val="0DE969F5"/>
    <w:rsid w:val="0DFF4B13"/>
    <w:rsid w:val="0E0132C0"/>
    <w:rsid w:val="0E041001"/>
    <w:rsid w:val="0E093416"/>
    <w:rsid w:val="0E0C3E0B"/>
    <w:rsid w:val="0E1F1160"/>
    <w:rsid w:val="0E2C70A3"/>
    <w:rsid w:val="0E402695"/>
    <w:rsid w:val="0E4F7F50"/>
    <w:rsid w:val="0E5C591E"/>
    <w:rsid w:val="0E6072E3"/>
    <w:rsid w:val="0E6A704C"/>
    <w:rsid w:val="0E6B4543"/>
    <w:rsid w:val="0E777792"/>
    <w:rsid w:val="0E782F04"/>
    <w:rsid w:val="0E7B1FCA"/>
    <w:rsid w:val="0E880E39"/>
    <w:rsid w:val="0E9D025B"/>
    <w:rsid w:val="0EA8225F"/>
    <w:rsid w:val="0ED01837"/>
    <w:rsid w:val="0ED33A29"/>
    <w:rsid w:val="0ED8660B"/>
    <w:rsid w:val="0EF97174"/>
    <w:rsid w:val="0F0F3D45"/>
    <w:rsid w:val="0F110062"/>
    <w:rsid w:val="0F1C53C5"/>
    <w:rsid w:val="0F2550AA"/>
    <w:rsid w:val="0F2B36C0"/>
    <w:rsid w:val="0F3A116B"/>
    <w:rsid w:val="0F4920A4"/>
    <w:rsid w:val="0F4942A2"/>
    <w:rsid w:val="0F4A66BD"/>
    <w:rsid w:val="0F511411"/>
    <w:rsid w:val="0F5906AD"/>
    <w:rsid w:val="0F703346"/>
    <w:rsid w:val="0F80004E"/>
    <w:rsid w:val="0F86704A"/>
    <w:rsid w:val="0F871EAB"/>
    <w:rsid w:val="0F9D3FD2"/>
    <w:rsid w:val="0F9F1528"/>
    <w:rsid w:val="0FB4726F"/>
    <w:rsid w:val="0FD97F8E"/>
    <w:rsid w:val="0FDF5A14"/>
    <w:rsid w:val="0FEA5AC5"/>
    <w:rsid w:val="0FFE2B89"/>
    <w:rsid w:val="0FFF3FF2"/>
    <w:rsid w:val="1008703A"/>
    <w:rsid w:val="10126FBC"/>
    <w:rsid w:val="103809FF"/>
    <w:rsid w:val="106F495E"/>
    <w:rsid w:val="10764104"/>
    <w:rsid w:val="108A5F33"/>
    <w:rsid w:val="108F6F5D"/>
    <w:rsid w:val="1094235B"/>
    <w:rsid w:val="1096068D"/>
    <w:rsid w:val="109F23E5"/>
    <w:rsid w:val="10A77A62"/>
    <w:rsid w:val="10B951CF"/>
    <w:rsid w:val="10BB3068"/>
    <w:rsid w:val="10CF68EB"/>
    <w:rsid w:val="10D24280"/>
    <w:rsid w:val="10D82C05"/>
    <w:rsid w:val="10FC1774"/>
    <w:rsid w:val="10FC7A16"/>
    <w:rsid w:val="110D2C89"/>
    <w:rsid w:val="110E3EB6"/>
    <w:rsid w:val="11131D94"/>
    <w:rsid w:val="111778A8"/>
    <w:rsid w:val="111E4B32"/>
    <w:rsid w:val="1124277B"/>
    <w:rsid w:val="113B4A52"/>
    <w:rsid w:val="114E27DA"/>
    <w:rsid w:val="114E4423"/>
    <w:rsid w:val="11617971"/>
    <w:rsid w:val="11622F64"/>
    <w:rsid w:val="116F4939"/>
    <w:rsid w:val="117400AF"/>
    <w:rsid w:val="1179372A"/>
    <w:rsid w:val="11846297"/>
    <w:rsid w:val="1186164E"/>
    <w:rsid w:val="118660F9"/>
    <w:rsid w:val="1191682E"/>
    <w:rsid w:val="11A4592F"/>
    <w:rsid w:val="11AD4D58"/>
    <w:rsid w:val="11B5691A"/>
    <w:rsid w:val="11B67206"/>
    <w:rsid w:val="11BA4661"/>
    <w:rsid w:val="11BA6A1A"/>
    <w:rsid w:val="11CD19A7"/>
    <w:rsid w:val="11DA456B"/>
    <w:rsid w:val="11E02B2C"/>
    <w:rsid w:val="11E411C4"/>
    <w:rsid w:val="11EE75FC"/>
    <w:rsid w:val="11FA2349"/>
    <w:rsid w:val="120257B2"/>
    <w:rsid w:val="12044AB3"/>
    <w:rsid w:val="120C7685"/>
    <w:rsid w:val="121015B2"/>
    <w:rsid w:val="12277752"/>
    <w:rsid w:val="12322B63"/>
    <w:rsid w:val="12342A01"/>
    <w:rsid w:val="12371472"/>
    <w:rsid w:val="12453434"/>
    <w:rsid w:val="12533BE9"/>
    <w:rsid w:val="12563736"/>
    <w:rsid w:val="125D4ECD"/>
    <w:rsid w:val="125E0D24"/>
    <w:rsid w:val="125F41AE"/>
    <w:rsid w:val="126548EE"/>
    <w:rsid w:val="128072E8"/>
    <w:rsid w:val="12817181"/>
    <w:rsid w:val="12863FB8"/>
    <w:rsid w:val="12911818"/>
    <w:rsid w:val="129E41E5"/>
    <w:rsid w:val="12AA4BE9"/>
    <w:rsid w:val="12B1333A"/>
    <w:rsid w:val="12C003F7"/>
    <w:rsid w:val="12C7679B"/>
    <w:rsid w:val="12D2014F"/>
    <w:rsid w:val="12DD774D"/>
    <w:rsid w:val="12E20B88"/>
    <w:rsid w:val="12E655CC"/>
    <w:rsid w:val="130D494D"/>
    <w:rsid w:val="13202B24"/>
    <w:rsid w:val="13283A05"/>
    <w:rsid w:val="13392190"/>
    <w:rsid w:val="133E4EC4"/>
    <w:rsid w:val="134B7D6A"/>
    <w:rsid w:val="135702FC"/>
    <w:rsid w:val="13581549"/>
    <w:rsid w:val="136404F3"/>
    <w:rsid w:val="136D7BAB"/>
    <w:rsid w:val="13714941"/>
    <w:rsid w:val="137E2663"/>
    <w:rsid w:val="13B61E8E"/>
    <w:rsid w:val="13BB61C5"/>
    <w:rsid w:val="13C23A1B"/>
    <w:rsid w:val="13C76244"/>
    <w:rsid w:val="13CB17CC"/>
    <w:rsid w:val="13CF28FB"/>
    <w:rsid w:val="13D9346A"/>
    <w:rsid w:val="13DA7C15"/>
    <w:rsid w:val="13EA5E5F"/>
    <w:rsid w:val="13F74226"/>
    <w:rsid w:val="140329A8"/>
    <w:rsid w:val="14107AE9"/>
    <w:rsid w:val="14157DFD"/>
    <w:rsid w:val="14175E0A"/>
    <w:rsid w:val="141F1BA5"/>
    <w:rsid w:val="142A2204"/>
    <w:rsid w:val="142D000F"/>
    <w:rsid w:val="144277FC"/>
    <w:rsid w:val="144E7AE0"/>
    <w:rsid w:val="1452019E"/>
    <w:rsid w:val="145E5A4D"/>
    <w:rsid w:val="1472255F"/>
    <w:rsid w:val="14782396"/>
    <w:rsid w:val="148942E3"/>
    <w:rsid w:val="148B031E"/>
    <w:rsid w:val="14A762CF"/>
    <w:rsid w:val="14AC25B0"/>
    <w:rsid w:val="14AE0BED"/>
    <w:rsid w:val="14AF303C"/>
    <w:rsid w:val="14BE1377"/>
    <w:rsid w:val="14BE55AD"/>
    <w:rsid w:val="14C804A6"/>
    <w:rsid w:val="14E52CFF"/>
    <w:rsid w:val="14F12869"/>
    <w:rsid w:val="15010F20"/>
    <w:rsid w:val="1502113A"/>
    <w:rsid w:val="151308D4"/>
    <w:rsid w:val="151A1002"/>
    <w:rsid w:val="152116D0"/>
    <w:rsid w:val="15281376"/>
    <w:rsid w:val="152C4D87"/>
    <w:rsid w:val="153A74E0"/>
    <w:rsid w:val="15422545"/>
    <w:rsid w:val="154A3F31"/>
    <w:rsid w:val="15515573"/>
    <w:rsid w:val="156508EF"/>
    <w:rsid w:val="15693006"/>
    <w:rsid w:val="156C0A74"/>
    <w:rsid w:val="15716A99"/>
    <w:rsid w:val="157177C3"/>
    <w:rsid w:val="15755788"/>
    <w:rsid w:val="157F2CB1"/>
    <w:rsid w:val="1581047E"/>
    <w:rsid w:val="15850661"/>
    <w:rsid w:val="15895642"/>
    <w:rsid w:val="159B1E22"/>
    <w:rsid w:val="15A444EB"/>
    <w:rsid w:val="15A75916"/>
    <w:rsid w:val="15B0540D"/>
    <w:rsid w:val="15B7532E"/>
    <w:rsid w:val="15C30D5B"/>
    <w:rsid w:val="15C84147"/>
    <w:rsid w:val="15CA017F"/>
    <w:rsid w:val="15CC5D0C"/>
    <w:rsid w:val="15D44CB9"/>
    <w:rsid w:val="15D64DE0"/>
    <w:rsid w:val="15D71AD5"/>
    <w:rsid w:val="15DC38C2"/>
    <w:rsid w:val="15E37F2A"/>
    <w:rsid w:val="15F23B4A"/>
    <w:rsid w:val="15FC08F6"/>
    <w:rsid w:val="15FF5FA5"/>
    <w:rsid w:val="160339FE"/>
    <w:rsid w:val="16385E17"/>
    <w:rsid w:val="1646133C"/>
    <w:rsid w:val="16535A2F"/>
    <w:rsid w:val="16585CC2"/>
    <w:rsid w:val="165931D9"/>
    <w:rsid w:val="166234A0"/>
    <w:rsid w:val="16682D3E"/>
    <w:rsid w:val="166E7690"/>
    <w:rsid w:val="167046E9"/>
    <w:rsid w:val="1679566E"/>
    <w:rsid w:val="167B35AC"/>
    <w:rsid w:val="167E382D"/>
    <w:rsid w:val="16997950"/>
    <w:rsid w:val="16A235B7"/>
    <w:rsid w:val="16B64EC9"/>
    <w:rsid w:val="16C14D16"/>
    <w:rsid w:val="16C8771D"/>
    <w:rsid w:val="16D650DD"/>
    <w:rsid w:val="16DC0535"/>
    <w:rsid w:val="16E31AAA"/>
    <w:rsid w:val="16EC513D"/>
    <w:rsid w:val="16F31A11"/>
    <w:rsid w:val="16F43853"/>
    <w:rsid w:val="16FA20DA"/>
    <w:rsid w:val="17045852"/>
    <w:rsid w:val="17060D55"/>
    <w:rsid w:val="170716B6"/>
    <w:rsid w:val="170F5DE2"/>
    <w:rsid w:val="17152764"/>
    <w:rsid w:val="17203431"/>
    <w:rsid w:val="172C56B5"/>
    <w:rsid w:val="1748083E"/>
    <w:rsid w:val="17553F9F"/>
    <w:rsid w:val="175623CE"/>
    <w:rsid w:val="175D0E4A"/>
    <w:rsid w:val="175E2809"/>
    <w:rsid w:val="176538DA"/>
    <w:rsid w:val="17665F3D"/>
    <w:rsid w:val="17673B86"/>
    <w:rsid w:val="17787D90"/>
    <w:rsid w:val="1794624F"/>
    <w:rsid w:val="1794775D"/>
    <w:rsid w:val="17B11330"/>
    <w:rsid w:val="17C376AD"/>
    <w:rsid w:val="17CB4905"/>
    <w:rsid w:val="17D01F3A"/>
    <w:rsid w:val="17DC7DAF"/>
    <w:rsid w:val="17DF40F7"/>
    <w:rsid w:val="180E4FC5"/>
    <w:rsid w:val="18171331"/>
    <w:rsid w:val="181F3A21"/>
    <w:rsid w:val="182C7BCB"/>
    <w:rsid w:val="18396192"/>
    <w:rsid w:val="184A4BE3"/>
    <w:rsid w:val="18500258"/>
    <w:rsid w:val="185060EC"/>
    <w:rsid w:val="18517A73"/>
    <w:rsid w:val="18543427"/>
    <w:rsid w:val="18545FAF"/>
    <w:rsid w:val="185A42FA"/>
    <w:rsid w:val="18870C54"/>
    <w:rsid w:val="189D2207"/>
    <w:rsid w:val="18A45C40"/>
    <w:rsid w:val="18C24EA7"/>
    <w:rsid w:val="18D57338"/>
    <w:rsid w:val="18E96032"/>
    <w:rsid w:val="18EE62E8"/>
    <w:rsid w:val="18F96461"/>
    <w:rsid w:val="18FF308F"/>
    <w:rsid w:val="19094BBF"/>
    <w:rsid w:val="19116F8E"/>
    <w:rsid w:val="194E6691"/>
    <w:rsid w:val="19551A74"/>
    <w:rsid w:val="195942F0"/>
    <w:rsid w:val="195F7D63"/>
    <w:rsid w:val="196A5FC1"/>
    <w:rsid w:val="196B18E4"/>
    <w:rsid w:val="19743E96"/>
    <w:rsid w:val="197A625B"/>
    <w:rsid w:val="197C2433"/>
    <w:rsid w:val="19933139"/>
    <w:rsid w:val="19A370D2"/>
    <w:rsid w:val="19AC4F46"/>
    <w:rsid w:val="19BD7FCA"/>
    <w:rsid w:val="19C83DDC"/>
    <w:rsid w:val="19D57461"/>
    <w:rsid w:val="19E5590B"/>
    <w:rsid w:val="19E74602"/>
    <w:rsid w:val="19EE7D0B"/>
    <w:rsid w:val="1A077D86"/>
    <w:rsid w:val="1A085685"/>
    <w:rsid w:val="1A0D1514"/>
    <w:rsid w:val="1A191F3E"/>
    <w:rsid w:val="1A237B53"/>
    <w:rsid w:val="1A342071"/>
    <w:rsid w:val="1A477B50"/>
    <w:rsid w:val="1A5163D6"/>
    <w:rsid w:val="1A54768F"/>
    <w:rsid w:val="1A5A669E"/>
    <w:rsid w:val="1A763DB5"/>
    <w:rsid w:val="1A796C32"/>
    <w:rsid w:val="1A915032"/>
    <w:rsid w:val="1A9B6333"/>
    <w:rsid w:val="1AA11028"/>
    <w:rsid w:val="1AA55327"/>
    <w:rsid w:val="1AB623A5"/>
    <w:rsid w:val="1AB9028C"/>
    <w:rsid w:val="1AB91166"/>
    <w:rsid w:val="1ABB0DE6"/>
    <w:rsid w:val="1ABD699B"/>
    <w:rsid w:val="1AC56317"/>
    <w:rsid w:val="1ACE5D7F"/>
    <w:rsid w:val="1AD6319E"/>
    <w:rsid w:val="1AE47B80"/>
    <w:rsid w:val="1AEE36A9"/>
    <w:rsid w:val="1B176C50"/>
    <w:rsid w:val="1B1E590D"/>
    <w:rsid w:val="1B31583C"/>
    <w:rsid w:val="1B4B651F"/>
    <w:rsid w:val="1B603B7C"/>
    <w:rsid w:val="1B777BC9"/>
    <w:rsid w:val="1B7D10D5"/>
    <w:rsid w:val="1B8D6B92"/>
    <w:rsid w:val="1B936CD6"/>
    <w:rsid w:val="1B990279"/>
    <w:rsid w:val="1B9B4E1C"/>
    <w:rsid w:val="1B9C50E9"/>
    <w:rsid w:val="1BA11A37"/>
    <w:rsid w:val="1BA13662"/>
    <w:rsid w:val="1BAA5FDD"/>
    <w:rsid w:val="1BAD4429"/>
    <w:rsid w:val="1BB80557"/>
    <w:rsid w:val="1BBC1606"/>
    <w:rsid w:val="1BC14155"/>
    <w:rsid w:val="1BD815BE"/>
    <w:rsid w:val="1BD91A80"/>
    <w:rsid w:val="1BE10BC8"/>
    <w:rsid w:val="1BE641ED"/>
    <w:rsid w:val="1BF24F3D"/>
    <w:rsid w:val="1C04180B"/>
    <w:rsid w:val="1C053387"/>
    <w:rsid w:val="1C07499A"/>
    <w:rsid w:val="1C1D36F1"/>
    <w:rsid w:val="1C1F1D32"/>
    <w:rsid w:val="1C200EAE"/>
    <w:rsid w:val="1C291BAA"/>
    <w:rsid w:val="1C386892"/>
    <w:rsid w:val="1C3A035E"/>
    <w:rsid w:val="1C4A2683"/>
    <w:rsid w:val="1C5F292D"/>
    <w:rsid w:val="1C5F3B2B"/>
    <w:rsid w:val="1C60434E"/>
    <w:rsid w:val="1C631E26"/>
    <w:rsid w:val="1C7530BF"/>
    <w:rsid w:val="1C8361D3"/>
    <w:rsid w:val="1C933922"/>
    <w:rsid w:val="1C954E9B"/>
    <w:rsid w:val="1CBB1BB0"/>
    <w:rsid w:val="1CBC5611"/>
    <w:rsid w:val="1CCB7770"/>
    <w:rsid w:val="1CD22EF6"/>
    <w:rsid w:val="1CD7177C"/>
    <w:rsid w:val="1CE0611A"/>
    <w:rsid w:val="1CE14ECE"/>
    <w:rsid w:val="1CF005FD"/>
    <w:rsid w:val="1CF6531E"/>
    <w:rsid w:val="1CF73467"/>
    <w:rsid w:val="1CFF0F7A"/>
    <w:rsid w:val="1D0468BA"/>
    <w:rsid w:val="1D0B195E"/>
    <w:rsid w:val="1D1B606C"/>
    <w:rsid w:val="1D3570D5"/>
    <w:rsid w:val="1D373FB2"/>
    <w:rsid w:val="1D436D70"/>
    <w:rsid w:val="1D4E0EB2"/>
    <w:rsid w:val="1D5F1AB5"/>
    <w:rsid w:val="1D607992"/>
    <w:rsid w:val="1D693FA7"/>
    <w:rsid w:val="1D8F4E65"/>
    <w:rsid w:val="1D9C0F42"/>
    <w:rsid w:val="1DA022BC"/>
    <w:rsid w:val="1DA063BF"/>
    <w:rsid w:val="1DAD796B"/>
    <w:rsid w:val="1DAE7EBF"/>
    <w:rsid w:val="1DB41D7B"/>
    <w:rsid w:val="1DB553DF"/>
    <w:rsid w:val="1DBF1882"/>
    <w:rsid w:val="1DC84414"/>
    <w:rsid w:val="1DCA3F6C"/>
    <w:rsid w:val="1DCE480A"/>
    <w:rsid w:val="1DDB7A8A"/>
    <w:rsid w:val="1DF04C09"/>
    <w:rsid w:val="1DF17BE1"/>
    <w:rsid w:val="1DF349E4"/>
    <w:rsid w:val="1DF91071"/>
    <w:rsid w:val="1DFB5FA8"/>
    <w:rsid w:val="1E004D92"/>
    <w:rsid w:val="1E167557"/>
    <w:rsid w:val="1E2414DB"/>
    <w:rsid w:val="1E302A17"/>
    <w:rsid w:val="1E351E88"/>
    <w:rsid w:val="1E4303B3"/>
    <w:rsid w:val="1E4719A3"/>
    <w:rsid w:val="1E482A30"/>
    <w:rsid w:val="1E510CBE"/>
    <w:rsid w:val="1E551952"/>
    <w:rsid w:val="1E5F1F97"/>
    <w:rsid w:val="1E6C5F4E"/>
    <w:rsid w:val="1E755015"/>
    <w:rsid w:val="1EA42272"/>
    <w:rsid w:val="1EA65561"/>
    <w:rsid w:val="1EAD4127"/>
    <w:rsid w:val="1EB70BD9"/>
    <w:rsid w:val="1EB8797A"/>
    <w:rsid w:val="1EBD3B20"/>
    <w:rsid w:val="1EE142F9"/>
    <w:rsid w:val="1EEC719E"/>
    <w:rsid w:val="1EEE2F09"/>
    <w:rsid w:val="1EF7018A"/>
    <w:rsid w:val="1F0242AA"/>
    <w:rsid w:val="1F044236"/>
    <w:rsid w:val="1F08757A"/>
    <w:rsid w:val="1F111D05"/>
    <w:rsid w:val="1F25251D"/>
    <w:rsid w:val="1F2B5438"/>
    <w:rsid w:val="1F3523D1"/>
    <w:rsid w:val="1F390590"/>
    <w:rsid w:val="1F424A01"/>
    <w:rsid w:val="1F4B0BE5"/>
    <w:rsid w:val="1F4C33CB"/>
    <w:rsid w:val="1F4C6748"/>
    <w:rsid w:val="1F5145BD"/>
    <w:rsid w:val="1F583D28"/>
    <w:rsid w:val="1F595467"/>
    <w:rsid w:val="1F5B2F4F"/>
    <w:rsid w:val="1F5C06A1"/>
    <w:rsid w:val="1F6012F1"/>
    <w:rsid w:val="1F693A18"/>
    <w:rsid w:val="1F6A598F"/>
    <w:rsid w:val="1F774357"/>
    <w:rsid w:val="1F7D4C37"/>
    <w:rsid w:val="1F80531C"/>
    <w:rsid w:val="1F85321F"/>
    <w:rsid w:val="1F983263"/>
    <w:rsid w:val="1FA93A51"/>
    <w:rsid w:val="1FA97D98"/>
    <w:rsid w:val="1FB80942"/>
    <w:rsid w:val="1FBB5482"/>
    <w:rsid w:val="1FCE373D"/>
    <w:rsid w:val="2001262E"/>
    <w:rsid w:val="200D64BE"/>
    <w:rsid w:val="20153599"/>
    <w:rsid w:val="201B2789"/>
    <w:rsid w:val="201D2128"/>
    <w:rsid w:val="20214DF0"/>
    <w:rsid w:val="20256516"/>
    <w:rsid w:val="20507EE3"/>
    <w:rsid w:val="20584BED"/>
    <w:rsid w:val="205A2C47"/>
    <w:rsid w:val="20684783"/>
    <w:rsid w:val="207F7CDD"/>
    <w:rsid w:val="20A4578F"/>
    <w:rsid w:val="20BC55C4"/>
    <w:rsid w:val="20BF1816"/>
    <w:rsid w:val="20CA6414"/>
    <w:rsid w:val="20D40A6C"/>
    <w:rsid w:val="20D60AAE"/>
    <w:rsid w:val="20D94EF4"/>
    <w:rsid w:val="20E418FA"/>
    <w:rsid w:val="21061BA2"/>
    <w:rsid w:val="2121427E"/>
    <w:rsid w:val="21262CBA"/>
    <w:rsid w:val="212B1C97"/>
    <w:rsid w:val="21312256"/>
    <w:rsid w:val="21361FB5"/>
    <w:rsid w:val="214B3D89"/>
    <w:rsid w:val="214F64B3"/>
    <w:rsid w:val="2154483D"/>
    <w:rsid w:val="21575083"/>
    <w:rsid w:val="21575426"/>
    <w:rsid w:val="215C1F77"/>
    <w:rsid w:val="216C7D5C"/>
    <w:rsid w:val="2177769E"/>
    <w:rsid w:val="217C4489"/>
    <w:rsid w:val="21A93954"/>
    <w:rsid w:val="21D25FF2"/>
    <w:rsid w:val="21D35B8A"/>
    <w:rsid w:val="21D5280D"/>
    <w:rsid w:val="21D67E81"/>
    <w:rsid w:val="21EB6B55"/>
    <w:rsid w:val="21EF4752"/>
    <w:rsid w:val="21F70210"/>
    <w:rsid w:val="22110474"/>
    <w:rsid w:val="22195B9E"/>
    <w:rsid w:val="221E0187"/>
    <w:rsid w:val="22344A9E"/>
    <w:rsid w:val="22363269"/>
    <w:rsid w:val="223C2DAF"/>
    <w:rsid w:val="223D434E"/>
    <w:rsid w:val="223E2651"/>
    <w:rsid w:val="224E39C0"/>
    <w:rsid w:val="22553288"/>
    <w:rsid w:val="22607126"/>
    <w:rsid w:val="226575C4"/>
    <w:rsid w:val="22682C5C"/>
    <w:rsid w:val="226D3EEA"/>
    <w:rsid w:val="226E077B"/>
    <w:rsid w:val="22800451"/>
    <w:rsid w:val="228935B5"/>
    <w:rsid w:val="22923DE9"/>
    <w:rsid w:val="22973417"/>
    <w:rsid w:val="229D5794"/>
    <w:rsid w:val="22AD1241"/>
    <w:rsid w:val="22B14B17"/>
    <w:rsid w:val="22BE600E"/>
    <w:rsid w:val="22C17DB5"/>
    <w:rsid w:val="22C32593"/>
    <w:rsid w:val="22C629AC"/>
    <w:rsid w:val="22D6244E"/>
    <w:rsid w:val="22DD27AA"/>
    <w:rsid w:val="22E03FC4"/>
    <w:rsid w:val="22E96F92"/>
    <w:rsid w:val="22F7746D"/>
    <w:rsid w:val="22F77B74"/>
    <w:rsid w:val="23060CEA"/>
    <w:rsid w:val="230D3451"/>
    <w:rsid w:val="230E5678"/>
    <w:rsid w:val="23257653"/>
    <w:rsid w:val="23346FCE"/>
    <w:rsid w:val="233649D3"/>
    <w:rsid w:val="23405F62"/>
    <w:rsid w:val="23441FFA"/>
    <w:rsid w:val="234B3276"/>
    <w:rsid w:val="23603619"/>
    <w:rsid w:val="23626207"/>
    <w:rsid w:val="23773623"/>
    <w:rsid w:val="2377693D"/>
    <w:rsid w:val="239C0243"/>
    <w:rsid w:val="239F724D"/>
    <w:rsid w:val="23A1050D"/>
    <w:rsid w:val="23A14082"/>
    <w:rsid w:val="23A224AE"/>
    <w:rsid w:val="23A55977"/>
    <w:rsid w:val="23AB1721"/>
    <w:rsid w:val="23BD1C54"/>
    <w:rsid w:val="23D90902"/>
    <w:rsid w:val="23DA1C5E"/>
    <w:rsid w:val="23EF0BE1"/>
    <w:rsid w:val="23FA709A"/>
    <w:rsid w:val="24002E5E"/>
    <w:rsid w:val="24146117"/>
    <w:rsid w:val="24232DE5"/>
    <w:rsid w:val="243E0DB0"/>
    <w:rsid w:val="244A408C"/>
    <w:rsid w:val="24562979"/>
    <w:rsid w:val="245A6743"/>
    <w:rsid w:val="2468388F"/>
    <w:rsid w:val="246A08B9"/>
    <w:rsid w:val="24754B15"/>
    <w:rsid w:val="247E1772"/>
    <w:rsid w:val="247F64CC"/>
    <w:rsid w:val="24805509"/>
    <w:rsid w:val="248D420D"/>
    <w:rsid w:val="24921B27"/>
    <w:rsid w:val="24A0121D"/>
    <w:rsid w:val="24B0652D"/>
    <w:rsid w:val="24B97631"/>
    <w:rsid w:val="24C90419"/>
    <w:rsid w:val="24CC6FAC"/>
    <w:rsid w:val="24D24D56"/>
    <w:rsid w:val="24E2407F"/>
    <w:rsid w:val="24E32289"/>
    <w:rsid w:val="24ED1C1E"/>
    <w:rsid w:val="24F0284D"/>
    <w:rsid w:val="24F039A5"/>
    <w:rsid w:val="24F72435"/>
    <w:rsid w:val="250E20E4"/>
    <w:rsid w:val="25202C91"/>
    <w:rsid w:val="252331A5"/>
    <w:rsid w:val="252733A0"/>
    <w:rsid w:val="252A6107"/>
    <w:rsid w:val="253B3A36"/>
    <w:rsid w:val="253C4214"/>
    <w:rsid w:val="25425A19"/>
    <w:rsid w:val="25490B3E"/>
    <w:rsid w:val="255761C5"/>
    <w:rsid w:val="25667D90"/>
    <w:rsid w:val="256E6C47"/>
    <w:rsid w:val="256F1A53"/>
    <w:rsid w:val="257F7D90"/>
    <w:rsid w:val="258B2F2B"/>
    <w:rsid w:val="258B31A0"/>
    <w:rsid w:val="25AB3D1C"/>
    <w:rsid w:val="25AC53DC"/>
    <w:rsid w:val="25C40884"/>
    <w:rsid w:val="25C57C20"/>
    <w:rsid w:val="25C73A07"/>
    <w:rsid w:val="25CB7FC0"/>
    <w:rsid w:val="25D30AA5"/>
    <w:rsid w:val="25D90A1B"/>
    <w:rsid w:val="25DC0129"/>
    <w:rsid w:val="25DF10AE"/>
    <w:rsid w:val="25E22192"/>
    <w:rsid w:val="25F332FF"/>
    <w:rsid w:val="25FE37D6"/>
    <w:rsid w:val="26274BB6"/>
    <w:rsid w:val="262A4B11"/>
    <w:rsid w:val="26356536"/>
    <w:rsid w:val="264B61DF"/>
    <w:rsid w:val="266853CB"/>
    <w:rsid w:val="268B243A"/>
    <w:rsid w:val="269C627F"/>
    <w:rsid w:val="26AA20D3"/>
    <w:rsid w:val="26AA327D"/>
    <w:rsid w:val="26AA349C"/>
    <w:rsid w:val="26B43DCE"/>
    <w:rsid w:val="26C705B0"/>
    <w:rsid w:val="26CB5833"/>
    <w:rsid w:val="26D251BE"/>
    <w:rsid w:val="26D56832"/>
    <w:rsid w:val="26DB01F5"/>
    <w:rsid w:val="26DD3B73"/>
    <w:rsid w:val="26E444A5"/>
    <w:rsid w:val="26E576C7"/>
    <w:rsid w:val="26F04260"/>
    <w:rsid w:val="26F31817"/>
    <w:rsid w:val="26F81EB4"/>
    <w:rsid w:val="26F97547"/>
    <w:rsid w:val="26FB2F1B"/>
    <w:rsid w:val="27272F86"/>
    <w:rsid w:val="2729306B"/>
    <w:rsid w:val="272B5941"/>
    <w:rsid w:val="272D45D3"/>
    <w:rsid w:val="27310A5B"/>
    <w:rsid w:val="27310B9A"/>
    <w:rsid w:val="273E1C11"/>
    <w:rsid w:val="275265C3"/>
    <w:rsid w:val="276B112C"/>
    <w:rsid w:val="27725403"/>
    <w:rsid w:val="27815619"/>
    <w:rsid w:val="279B2BA4"/>
    <w:rsid w:val="279C55DC"/>
    <w:rsid w:val="279E2679"/>
    <w:rsid w:val="279F554C"/>
    <w:rsid w:val="27A720F5"/>
    <w:rsid w:val="27C16A75"/>
    <w:rsid w:val="27C25618"/>
    <w:rsid w:val="27D65541"/>
    <w:rsid w:val="27E50C24"/>
    <w:rsid w:val="27EC5FCE"/>
    <w:rsid w:val="27F91B22"/>
    <w:rsid w:val="28183270"/>
    <w:rsid w:val="281C0F13"/>
    <w:rsid w:val="285E7D99"/>
    <w:rsid w:val="28634650"/>
    <w:rsid w:val="286651CF"/>
    <w:rsid w:val="28671C46"/>
    <w:rsid w:val="28786555"/>
    <w:rsid w:val="2897657D"/>
    <w:rsid w:val="28A57463"/>
    <w:rsid w:val="28AB19F4"/>
    <w:rsid w:val="28B078EE"/>
    <w:rsid w:val="28BD3A65"/>
    <w:rsid w:val="28BD5FE3"/>
    <w:rsid w:val="28D71E0B"/>
    <w:rsid w:val="28DC39BE"/>
    <w:rsid w:val="28DD5BCB"/>
    <w:rsid w:val="28E01F8A"/>
    <w:rsid w:val="28F045AC"/>
    <w:rsid w:val="2909285F"/>
    <w:rsid w:val="291B318A"/>
    <w:rsid w:val="291D583E"/>
    <w:rsid w:val="293427AA"/>
    <w:rsid w:val="293723B4"/>
    <w:rsid w:val="29602BC4"/>
    <w:rsid w:val="299629CF"/>
    <w:rsid w:val="299760C7"/>
    <w:rsid w:val="2999350D"/>
    <w:rsid w:val="299E7E78"/>
    <w:rsid w:val="29A604F9"/>
    <w:rsid w:val="29B759BC"/>
    <w:rsid w:val="29C00DB7"/>
    <w:rsid w:val="29D60A95"/>
    <w:rsid w:val="29D94FA1"/>
    <w:rsid w:val="29E31604"/>
    <w:rsid w:val="29E33623"/>
    <w:rsid w:val="29F761FB"/>
    <w:rsid w:val="29F87E04"/>
    <w:rsid w:val="29F93602"/>
    <w:rsid w:val="2A113092"/>
    <w:rsid w:val="2A1A7BC7"/>
    <w:rsid w:val="2A1E01A9"/>
    <w:rsid w:val="2A28236F"/>
    <w:rsid w:val="2A2D73EC"/>
    <w:rsid w:val="2A2E4CEB"/>
    <w:rsid w:val="2A3B565F"/>
    <w:rsid w:val="2A4A3088"/>
    <w:rsid w:val="2A532C05"/>
    <w:rsid w:val="2A581DA4"/>
    <w:rsid w:val="2A5D0C96"/>
    <w:rsid w:val="2A5F16B6"/>
    <w:rsid w:val="2A653259"/>
    <w:rsid w:val="2A813878"/>
    <w:rsid w:val="2A8F4841"/>
    <w:rsid w:val="2AA270FE"/>
    <w:rsid w:val="2AA369DD"/>
    <w:rsid w:val="2AC32036"/>
    <w:rsid w:val="2AD06022"/>
    <w:rsid w:val="2AD63975"/>
    <w:rsid w:val="2AD7676A"/>
    <w:rsid w:val="2ADA1568"/>
    <w:rsid w:val="2ADD1B0D"/>
    <w:rsid w:val="2AEC47FC"/>
    <w:rsid w:val="2AF1331E"/>
    <w:rsid w:val="2AF46F08"/>
    <w:rsid w:val="2AF81BE3"/>
    <w:rsid w:val="2AFF23A5"/>
    <w:rsid w:val="2B044CDF"/>
    <w:rsid w:val="2B176F87"/>
    <w:rsid w:val="2B361003"/>
    <w:rsid w:val="2B3762A6"/>
    <w:rsid w:val="2B3C6641"/>
    <w:rsid w:val="2B4A27A4"/>
    <w:rsid w:val="2B5567FE"/>
    <w:rsid w:val="2B5B0F6E"/>
    <w:rsid w:val="2B792D84"/>
    <w:rsid w:val="2B7C4FC7"/>
    <w:rsid w:val="2B8D55FB"/>
    <w:rsid w:val="2B90769C"/>
    <w:rsid w:val="2B917BCA"/>
    <w:rsid w:val="2B925FDF"/>
    <w:rsid w:val="2B9970F1"/>
    <w:rsid w:val="2BB74A47"/>
    <w:rsid w:val="2BE501C7"/>
    <w:rsid w:val="2BE57DB5"/>
    <w:rsid w:val="2BED2E55"/>
    <w:rsid w:val="2BFB6435"/>
    <w:rsid w:val="2BFD0FD5"/>
    <w:rsid w:val="2C1738CF"/>
    <w:rsid w:val="2C1945D8"/>
    <w:rsid w:val="2C1B0C94"/>
    <w:rsid w:val="2C281A01"/>
    <w:rsid w:val="2C3E23A2"/>
    <w:rsid w:val="2C4E7E38"/>
    <w:rsid w:val="2C5113C3"/>
    <w:rsid w:val="2C6C7918"/>
    <w:rsid w:val="2C783906"/>
    <w:rsid w:val="2C900878"/>
    <w:rsid w:val="2C991F6E"/>
    <w:rsid w:val="2C9E472D"/>
    <w:rsid w:val="2CB5787B"/>
    <w:rsid w:val="2CBC3D26"/>
    <w:rsid w:val="2CC43900"/>
    <w:rsid w:val="2CCA4381"/>
    <w:rsid w:val="2CD30F03"/>
    <w:rsid w:val="2CD66FAA"/>
    <w:rsid w:val="2CD82FEB"/>
    <w:rsid w:val="2CE20C16"/>
    <w:rsid w:val="2CEA4162"/>
    <w:rsid w:val="2CF249BE"/>
    <w:rsid w:val="2CFC1554"/>
    <w:rsid w:val="2CFF3512"/>
    <w:rsid w:val="2D0333E4"/>
    <w:rsid w:val="2D077CEB"/>
    <w:rsid w:val="2D0B7148"/>
    <w:rsid w:val="2D17770B"/>
    <w:rsid w:val="2D1E73A5"/>
    <w:rsid w:val="2D354DCA"/>
    <w:rsid w:val="2D3E7D46"/>
    <w:rsid w:val="2D6E6943"/>
    <w:rsid w:val="2D7E4AF7"/>
    <w:rsid w:val="2D8404BB"/>
    <w:rsid w:val="2D8519AC"/>
    <w:rsid w:val="2D87777E"/>
    <w:rsid w:val="2D8E349F"/>
    <w:rsid w:val="2D9469E6"/>
    <w:rsid w:val="2D9D7A77"/>
    <w:rsid w:val="2DA933C6"/>
    <w:rsid w:val="2DAA08E0"/>
    <w:rsid w:val="2DAF78FF"/>
    <w:rsid w:val="2DD93F77"/>
    <w:rsid w:val="2DDC694B"/>
    <w:rsid w:val="2DDE7A41"/>
    <w:rsid w:val="2DEF20F0"/>
    <w:rsid w:val="2DFE62E1"/>
    <w:rsid w:val="2E041306"/>
    <w:rsid w:val="2E06778F"/>
    <w:rsid w:val="2E087703"/>
    <w:rsid w:val="2E106E4C"/>
    <w:rsid w:val="2E194231"/>
    <w:rsid w:val="2E313F2E"/>
    <w:rsid w:val="2E4C211D"/>
    <w:rsid w:val="2E4D7F49"/>
    <w:rsid w:val="2E4E05E7"/>
    <w:rsid w:val="2E4E1129"/>
    <w:rsid w:val="2E5B5EA2"/>
    <w:rsid w:val="2E6446EB"/>
    <w:rsid w:val="2E6B07B8"/>
    <w:rsid w:val="2E7F0E61"/>
    <w:rsid w:val="2E7F686F"/>
    <w:rsid w:val="2E870765"/>
    <w:rsid w:val="2E8D0791"/>
    <w:rsid w:val="2E9B39A1"/>
    <w:rsid w:val="2EAA702B"/>
    <w:rsid w:val="2EAC4888"/>
    <w:rsid w:val="2ECD1756"/>
    <w:rsid w:val="2EDD3F6F"/>
    <w:rsid w:val="2F047EE8"/>
    <w:rsid w:val="2F085C75"/>
    <w:rsid w:val="2F126C36"/>
    <w:rsid w:val="2F2B12A9"/>
    <w:rsid w:val="2F3606B5"/>
    <w:rsid w:val="2F3C4BFB"/>
    <w:rsid w:val="2F4304ED"/>
    <w:rsid w:val="2F471420"/>
    <w:rsid w:val="2F626907"/>
    <w:rsid w:val="2F6B4720"/>
    <w:rsid w:val="2F6D7FDB"/>
    <w:rsid w:val="2F956224"/>
    <w:rsid w:val="2FA23A7C"/>
    <w:rsid w:val="2FA30525"/>
    <w:rsid w:val="2FAD2A35"/>
    <w:rsid w:val="2FB449B9"/>
    <w:rsid w:val="2FC73BC7"/>
    <w:rsid w:val="2FD33F66"/>
    <w:rsid w:val="2FD371AC"/>
    <w:rsid w:val="2FD408E0"/>
    <w:rsid w:val="2FE311E4"/>
    <w:rsid w:val="2FF608DC"/>
    <w:rsid w:val="2FF71222"/>
    <w:rsid w:val="2FFD3FAC"/>
    <w:rsid w:val="3004586C"/>
    <w:rsid w:val="300B6218"/>
    <w:rsid w:val="30160ACC"/>
    <w:rsid w:val="302651B2"/>
    <w:rsid w:val="303B1EC1"/>
    <w:rsid w:val="3045081F"/>
    <w:rsid w:val="305D69EA"/>
    <w:rsid w:val="306825DD"/>
    <w:rsid w:val="30834BF9"/>
    <w:rsid w:val="308974AE"/>
    <w:rsid w:val="30944718"/>
    <w:rsid w:val="30945B60"/>
    <w:rsid w:val="30B978AD"/>
    <w:rsid w:val="30C01078"/>
    <w:rsid w:val="30CF0FD9"/>
    <w:rsid w:val="30CF5A24"/>
    <w:rsid w:val="30D96334"/>
    <w:rsid w:val="30E42C41"/>
    <w:rsid w:val="30F34FAE"/>
    <w:rsid w:val="3133127A"/>
    <w:rsid w:val="31353CD7"/>
    <w:rsid w:val="313E620E"/>
    <w:rsid w:val="313E6CDE"/>
    <w:rsid w:val="313F3759"/>
    <w:rsid w:val="315555E3"/>
    <w:rsid w:val="31727F68"/>
    <w:rsid w:val="317662E9"/>
    <w:rsid w:val="318444C8"/>
    <w:rsid w:val="318D571A"/>
    <w:rsid w:val="31907F15"/>
    <w:rsid w:val="31954796"/>
    <w:rsid w:val="31962DAE"/>
    <w:rsid w:val="319E4903"/>
    <w:rsid w:val="319F0073"/>
    <w:rsid w:val="31B9498A"/>
    <w:rsid w:val="31C66EB6"/>
    <w:rsid w:val="31C91CEA"/>
    <w:rsid w:val="31CB6BC1"/>
    <w:rsid w:val="31CE7B45"/>
    <w:rsid w:val="31D74E48"/>
    <w:rsid w:val="31DD48DC"/>
    <w:rsid w:val="31E60453"/>
    <w:rsid w:val="31F859ED"/>
    <w:rsid w:val="32044DED"/>
    <w:rsid w:val="320C562E"/>
    <w:rsid w:val="3215767E"/>
    <w:rsid w:val="32327738"/>
    <w:rsid w:val="323F70E3"/>
    <w:rsid w:val="32414601"/>
    <w:rsid w:val="324B22D2"/>
    <w:rsid w:val="32575E9A"/>
    <w:rsid w:val="325B22DA"/>
    <w:rsid w:val="325C3AF5"/>
    <w:rsid w:val="3262622A"/>
    <w:rsid w:val="327A0FE8"/>
    <w:rsid w:val="329F684F"/>
    <w:rsid w:val="32AD1122"/>
    <w:rsid w:val="32B26B6D"/>
    <w:rsid w:val="32BA2D78"/>
    <w:rsid w:val="32C2618B"/>
    <w:rsid w:val="32C92CF9"/>
    <w:rsid w:val="32CC0FF0"/>
    <w:rsid w:val="32DF7982"/>
    <w:rsid w:val="32E4726B"/>
    <w:rsid w:val="32F96ACA"/>
    <w:rsid w:val="330258B3"/>
    <w:rsid w:val="33054642"/>
    <w:rsid w:val="330C7AAB"/>
    <w:rsid w:val="33106E3B"/>
    <w:rsid w:val="33203E77"/>
    <w:rsid w:val="332F0A06"/>
    <w:rsid w:val="33301D0B"/>
    <w:rsid w:val="333E4968"/>
    <w:rsid w:val="33571BCB"/>
    <w:rsid w:val="335809B3"/>
    <w:rsid w:val="336114D2"/>
    <w:rsid w:val="337E28B4"/>
    <w:rsid w:val="338A0241"/>
    <w:rsid w:val="33951969"/>
    <w:rsid w:val="339B5ACE"/>
    <w:rsid w:val="339B5E01"/>
    <w:rsid w:val="33A23634"/>
    <w:rsid w:val="33A31D7A"/>
    <w:rsid w:val="33A6539B"/>
    <w:rsid w:val="33BB6E21"/>
    <w:rsid w:val="33C44425"/>
    <w:rsid w:val="33C61CB8"/>
    <w:rsid w:val="33D163EF"/>
    <w:rsid w:val="33D45DFD"/>
    <w:rsid w:val="33E605A3"/>
    <w:rsid w:val="33E706E6"/>
    <w:rsid w:val="33EE1764"/>
    <w:rsid w:val="33F14703"/>
    <w:rsid w:val="33F7797D"/>
    <w:rsid w:val="34006D54"/>
    <w:rsid w:val="3406027F"/>
    <w:rsid w:val="34073773"/>
    <w:rsid w:val="343E4026"/>
    <w:rsid w:val="345B2367"/>
    <w:rsid w:val="34603763"/>
    <w:rsid w:val="34841338"/>
    <w:rsid w:val="348B5095"/>
    <w:rsid w:val="349679F1"/>
    <w:rsid w:val="349C315B"/>
    <w:rsid w:val="349C31F7"/>
    <w:rsid w:val="34A12E66"/>
    <w:rsid w:val="34A54544"/>
    <w:rsid w:val="34AE0539"/>
    <w:rsid w:val="34C63AB8"/>
    <w:rsid w:val="34CD5068"/>
    <w:rsid w:val="34CE2B5B"/>
    <w:rsid w:val="34D57664"/>
    <w:rsid w:val="34DD0D0C"/>
    <w:rsid w:val="34DF61CE"/>
    <w:rsid w:val="34E944F6"/>
    <w:rsid w:val="34E94AA0"/>
    <w:rsid w:val="34EB7DD4"/>
    <w:rsid w:val="34FF774F"/>
    <w:rsid w:val="35072EAD"/>
    <w:rsid w:val="350960B1"/>
    <w:rsid w:val="35150114"/>
    <w:rsid w:val="35217336"/>
    <w:rsid w:val="35290A77"/>
    <w:rsid w:val="352A0B4B"/>
    <w:rsid w:val="352F7D57"/>
    <w:rsid w:val="35356F10"/>
    <w:rsid w:val="353B199A"/>
    <w:rsid w:val="354840CB"/>
    <w:rsid w:val="3554014B"/>
    <w:rsid w:val="355C013C"/>
    <w:rsid w:val="35611C20"/>
    <w:rsid w:val="35653EA9"/>
    <w:rsid w:val="3565420B"/>
    <w:rsid w:val="356A5BBA"/>
    <w:rsid w:val="356A601B"/>
    <w:rsid w:val="35825C91"/>
    <w:rsid w:val="3583595D"/>
    <w:rsid w:val="35841013"/>
    <w:rsid w:val="358B79C9"/>
    <w:rsid w:val="35934427"/>
    <w:rsid w:val="35997921"/>
    <w:rsid w:val="359A00B9"/>
    <w:rsid w:val="35AF56A8"/>
    <w:rsid w:val="35B629AE"/>
    <w:rsid w:val="35C72C49"/>
    <w:rsid w:val="35E73FA8"/>
    <w:rsid w:val="35F73AA1"/>
    <w:rsid w:val="35F853BB"/>
    <w:rsid w:val="35FB1676"/>
    <w:rsid w:val="35FF6626"/>
    <w:rsid w:val="36101CF6"/>
    <w:rsid w:val="361526DE"/>
    <w:rsid w:val="36225127"/>
    <w:rsid w:val="36237E20"/>
    <w:rsid w:val="362551E1"/>
    <w:rsid w:val="3627005D"/>
    <w:rsid w:val="36286678"/>
    <w:rsid w:val="36371F41"/>
    <w:rsid w:val="363803C7"/>
    <w:rsid w:val="367620D2"/>
    <w:rsid w:val="3689139F"/>
    <w:rsid w:val="369608CE"/>
    <w:rsid w:val="369B2954"/>
    <w:rsid w:val="36A30297"/>
    <w:rsid w:val="36C1037B"/>
    <w:rsid w:val="36D067A6"/>
    <w:rsid w:val="36D4011D"/>
    <w:rsid w:val="36DC6320"/>
    <w:rsid w:val="36E865A3"/>
    <w:rsid w:val="36EF4684"/>
    <w:rsid w:val="370055E2"/>
    <w:rsid w:val="37070D11"/>
    <w:rsid w:val="37201F64"/>
    <w:rsid w:val="373B479E"/>
    <w:rsid w:val="373F53DD"/>
    <w:rsid w:val="374C04C6"/>
    <w:rsid w:val="375948AC"/>
    <w:rsid w:val="37623183"/>
    <w:rsid w:val="376B28D6"/>
    <w:rsid w:val="376C0D7B"/>
    <w:rsid w:val="376C5D00"/>
    <w:rsid w:val="376E276D"/>
    <w:rsid w:val="376E530C"/>
    <w:rsid w:val="379968AA"/>
    <w:rsid w:val="379E4A4D"/>
    <w:rsid w:val="37A04E93"/>
    <w:rsid w:val="37AA5D9B"/>
    <w:rsid w:val="37AB62E1"/>
    <w:rsid w:val="37C6420E"/>
    <w:rsid w:val="37C922AF"/>
    <w:rsid w:val="37D22ED3"/>
    <w:rsid w:val="37D800AA"/>
    <w:rsid w:val="37E706C5"/>
    <w:rsid w:val="37E77F9C"/>
    <w:rsid w:val="37EA0A17"/>
    <w:rsid w:val="37F933ED"/>
    <w:rsid w:val="38036106"/>
    <w:rsid w:val="38074287"/>
    <w:rsid w:val="380A7603"/>
    <w:rsid w:val="380B0BB2"/>
    <w:rsid w:val="380D32F1"/>
    <w:rsid w:val="380D5D0D"/>
    <w:rsid w:val="380E4286"/>
    <w:rsid w:val="38243947"/>
    <w:rsid w:val="38262585"/>
    <w:rsid w:val="38263E24"/>
    <w:rsid w:val="382F2C1E"/>
    <w:rsid w:val="38677B21"/>
    <w:rsid w:val="3871463E"/>
    <w:rsid w:val="38716CD9"/>
    <w:rsid w:val="387D69F5"/>
    <w:rsid w:val="38801C6C"/>
    <w:rsid w:val="38851608"/>
    <w:rsid w:val="389F2071"/>
    <w:rsid w:val="38A45712"/>
    <w:rsid w:val="38A47DD9"/>
    <w:rsid w:val="38A74BE1"/>
    <w:rsid w:val="38B04451"/>
    <w:rsid w:val="38BD7423"/>
    <w:rsid w:val="38CC35B4"/>
    <w:rsid w:val="38D10166"/>
    <w:rsid w:val="38F103FB"/>
    <w:rsid w:val="39080A5F"/>
    <w:rsid w:val="3913154B"/>
    <w:rsid w:val="39207FD2"/>
    <w:rsid w:val="392E645D"/>
    <w:rsid w:val="3933207C"/>
    <w:rsid w:val="39341BE2"/>
    <w:rsid w:val="393947EE"/>
    <w:rsid w:val="39420E52"/>
    <w:rsid w:val="394B37F2"/>
    <w:rsid w:val="39532C2F"/>
    <w:rsid w:val="39606DCF"/>
    <w:rsid w:val="39756BD2"/>
    <w:rsid w:val="39985F30"/>
    <w:rsid w:val="39A25466"/>
    <w:rsid w:val="39C93ADA"/>
    <w:rsid w:val="39D3500A"/>
    <w:rsid w:val="39D620EE"/>
    <w:rsid w:val="39D96419"/>
    <w:rsid w:val="39E55169"/>
    <w:rsid w:val="39E628D4"/>
    <w:rsid w:val="39E84553"/>
    <w:rsid w:val="39F4018B"/>
    <w:rsid w:val="39F72E22"/>
    <w:rsid w:val="3A094E52"/>
    <w:rsid w:val="3A094EDE"/>
    <w:rsid w:val="3A1211C3"/>
    <w:rsid w:val="3A174971"/>
    <w:rsid w:val="3A273045"/>
    <w:rsid w:val="3A351385"/>
    <w:rsid w:val="3A3E4729"/>
    <w:rsid w:val="3A675D63"/>
    <w:rsid w:val="3A786DDA"/>
    <w:rsid w:val="3A8C1EFF"/>
    <w:rsid w:val="3A9F7948"/>
    <w:rsid w:val="3AA02CE4"/>
    <w:rsid w:val="3AA628ED"/>
    <w:rsid w:val="3AAC6356"/>
    <w:rsid w:val="3AAF0D0B"/>
    <w:rsid w:val="3AB23C38"/>
    <w:rsid w:val="3AB704E3"/>
    <w:rsid w:val="3ABA4B72"/>
    <w:rsid w:val="3ABC5104"/>
    <w:rsid w:val="3AC76FD5"/>
    <w:rsid w:val="3ACC568D"/>
    <w:rsid w:val="3ACE1617"/>
    <w:rsid w:val="3AD31906"/>
    <w:rsid w:val="3AD8364A"/>
    <w:rsid w:val="3AD969F8"/>
    <w:rsid w:val="3AF12D23"/>
    <w:rsid w:val="3AFD1BC4"/>
    <w:rsid w:val="3B011CBF"/>
    <w:rsid w:val="3B3C38AD"/>
    <w:rsid w:val="3B47510C"/>
    <w:rsid w:val="3B477822"/>
    <w:rsid w:val="3B4C622A"/>
    <w:rsid w:val="3B634927"/>
    <w:rsid w:val="3B6C16EB"/>
    <w:rsid w:val="3B7F36AC"/>
    <w:rsid w:val="3B822235"/>
    <w:rsid w:val="3B861D2E"/>
    <w:rsid w:val="3B937808"/>
    <w:rsid w:val="3B9E28EF"/>
    <w:rsid w:val="3BC25680"/>
    <w:rsid w:val="3BC57148"/>
    <w:rsid w:val="3BD653F5"/>
    <w:rsid w:val="3BE16ECF"/>
    <w:rsid w:val="3BED0FCA"/>
    <w:rsid w:val="3C112CD7"/>
    <w:rsid w:val="3C211965"/>
    <w:rsid w:val="3C226C56"/>
    <w:rsid w:val="3C325DC6"/>
    <w:rsid w:val="3C3C1D6C"/>
    <w:rsid w:val="3C4B0ED5"/>
    <w:rsid w:val="3C650224"/>
    <w:rsid w:val="3C6C2EB8"/>
    <w:rsid w:val="3CA91418"/>
    <w:rsid w:val="3CAD34C9"/>
    <w:rsid w:val="3CBC1B56"/>
    <w:rsid w:val="3CBD75BF"/>
    <w:rsid w:val="3CC33BCC"/>
    <w:rsid w:val="3CD641A1"/>
    <w:rsid w:val="3CE2490A"/>
    <w:rsid w:val="3CEA648A"/>
    <w:rsid w:val="3D093637"/>
    <w:rsid w:val="3D0978E4"/>
    <w:rsid w:val="3D1502D9"/>
    <w:rsid w:val="3D264254"/>
    <w:rsid w:val="3D30516B"/>
    <w:rsid w:val="3D390582"/>
    <w:rsid w:val="3D3F406A"/>
    <w:rsid w:val="3D555673"/>
    <w:rsid w:val="3D5657CC"/>
    <w:rsid w:val="3D5D2E26"/>
    <w:rsid w:val="3D63750A"/>
    <w:rsid w:val="3D697A4C"/>
    <w:rsid w:val="3D6B7AD4"/>
    <w:rsid w:val="3D876DDA"/>
    <w:rsid w:val="3D8C35CB"/>
    <w:rsid w:val="3D8E5ECA"/>
    <w:rsid w:val="3DA6750A"/>
    <w:rsid w:val="3DB21166"/>
    <w:rsid w:val="3DB52FFB"/>
    <w:rsid w:val="3DB8539D"/>
    <w:rsid w:val="3DB932B8"/>
    <w:rsid w:val="3DBD2D59"/>
    <w:rsid w:val="3DBF29D9"/>
    <w:rsid w:val="3DCE5EF9"/>
    <w:rsid w:val="3DD11700"/>
    <w:rsid w:val="3DDF3C84"/>
    <w:rsid w:val="3DF17D30"/>
    <w:rsid w:val="3DF55B8D"/>
    <w:rsid w:val="3DF740D2"/>
    <w:rsid w:val="3E0A1D77"/>
    <w:rsid w:val="3E195A9F"/>
    <w:rsid w:val="3E2942BE"/>
    <w:rsid w:val="3E300439"/>
    <w:rsid w:val="3E320B89"/>
    <w:rsid w:val="3E3906BC"/>
    <w:rsid w:val="3E462526"/>
    <w:rsid w:val="3E5648B2"/>
    <w:rsid w:val="3E5709F3"/>
    <w:rsid w:val="3E5862CB"/>
    <w:rsid w:val="3E667CEF"/>
    <w:rsid w:val="3E684241"/>
    <w:rsid w:val="3E75521D"/>
    <w:rsid w:val="3E83245B"/>
    <w:rsid w:val="3E8412E9"/>
    <w:rsid w:val="3E9328AF"/>
    <w:rsid w:val="3EBC27E6"/>
    <w:rsid w:val="3EC46403"/>
    <w:rsid w:val="3EDC10D0"/>
    <w:rsid w:val="3EE10368"/>
    <w:rsid w:val="3EEE2BBE"/>
    <w:rsid w:val="3EF13BC7"/>
    <w:rsid w:val="3EF2616B"/>
    <w:rsid w:val="3EF26D09"/>
    <w:rsid w:val="3EF53D00"/>
    <w:rsid w:val="3EF94FFC"/>
    <w:rsid w:val="3EFB1462"/>
    <w:rsid w:val="3F0C4369"/>
    <w:rsid w:val="3F1717B3"/>
    <w:rsid w:val="3F193A6C"/>
    <w:rsid w:val="3F2F53AA"/>
    <w:rsid w:val="3F3073B8"/>
    <w:rsid w:val="3F493F5C"/>
    <w:rsid w:val="3F536673"/>
    <w:rsid w:val="3F5A79F3"/>
    <w:rsid w:val="3F5D2E4D"/>
    <w:rsid w:val="3F5F1F5C"/>
    <w:rsid w:val="3F6A5EE0"/>
    <w:rsid w:val="3F7E7531"/>
    <w:rsid w:val="3F8A14CB"/>
    <w:rsid w:val="3F9120E3"/>
    <w:rsid w:val="3F9E0865"/>
    <w:rsid w:val="3FA5009E"/>
    <w:rsid w:val="3FA97081"/>
    <w:rsid w:val="3FC94921"/>
    <w:rsid w:val="3FD02AA6"/>
    <w:rsid w:val="3FD50D82"/>
    <w:rsid w:val="3FDB1475"/>
    <w:rsid w:val="3FDE5AD9"/>
    <w:rsid w:val="3FE56AF2"/>
    <w:rsid w:val="3FF32979"/>
    <w:rsid w:val="40007A90"/>
    <w:rsid w:val="401C0DE9"/>
    <w:rsid w:val="401C7BD5"/>
    <w:rsid w:val="402417C8"/>
    <w:rsid w:val="40372073"/>
    <w:rsid w:val="403D4A3A"/>
    <w:rsid w:val="404A114E"/>
    <w:rsid w:val="404F52A8"/>
    <w:rsid w:val="405A490A"/>
    <w:rsid w:val="40626D51"/>
    <w:rsid w:val="40695250"/>
    <w:rsid w:val="40790653"/>
    <w:rsid w:val="407C6DFC"/>
    <w:rsid w:val="408244D3"/>
    <w:rsid w:val="408E606F"/>
    <w:rsid w:val="40942502"/>
    <w:rsid w:val="40961AE7"/>
    <w:rsid w:val="40A15136"/>
    <w:rsid w:val="40AA46A6"/>
    <w:rsid w:val="40B6211F"/>
    <w:rsid w:val="40B7131D"/>
    <w:rsid w:val="40C2573C"/>
    <w:rsid w:val="40C737B3"/>
    <w:rsid w:val="40CF1B6E"/>
    <w:rsid w:val="40D01BF9"/>
    <w:rsid w:val="40D34024"/>
    <w:rsid w:val="40D43BA0"/>
    <w:rsid w:val="40E21385"/>
    <w:rsid w:val="40E241CE"/>
    <w:rsid w:val="40EA78D7"/>
    <w:rsid w:val="40EC35D0"/>
    <w:rsid w:val="40EC510F"/>
    <w:rsid w:val="40EF5D43"/>
    <w:rsid w:val="412912D7"/>
    <w:rsid w:val="412E4E17"/>
    <w:rsid w:val="413126E5"/>
    <w:rsid w:val="413165D1"/>
    <w:rsid w:val="41366B89"/>
    <w:rsid w:val="41393E04"/>
    <w:rsid w:val="41554B41"/>
    <w:rsid w:val="41572A74"/>
    <w:rsid w:val="41643D6B"/>
    <w:rsid w:val="416E38FB"/>
    <w:rsid w:val="41771599"/>
    <w:rsid w:val="41801796"/>
    <w:rsid w:val="418E52EE"/>
    <w:rsid w:val="4193763E"/>
    <w:rsid w:val="41A04E11"/>
    <w:rsid w:val="41B3295A"/>
    <w:rsid w:val="41CA6260"/>
    <w:rsid w:val="41DB0F0D"/>
    <w:rsid w:val="41DE159E"/>
    <w:rsid w:val="41E97366"/>
    <w:rsid w:val="41F029FA"/>
    <w:rsid w:val="42000212"/>
    <w:rsid w:val="420558C2"/>
    <w:rsid w:val="42057B28"/>
    <w:rsid w:val="420874B4"/>
    <w:rsid w:val="421052B2"/>
    <w:rsid w:val="42120A13"/>
    <w:rsid w:val="42190CC2"/>
    <w:rsid w:val="422F36E3"/>
    <w:rsid w:val="42407C97"/>
    <w:rsid w:val="42491125"/>
    <w:rsid w:val="424A1841"/>
    <w:rsid w:val="42776DB6"/>
    <w:rsid w:val="427A44C2"/>
    <w:rsid w:val="42880654"/>
    <w:rsid w:val="428D14EF"/>
    <w:rsid w:val="4296187E"/>
    <w:rsid w:val="429B2F25"/>
    <w:rsid w:val="429B4AA7"/>
    <w:rsid w:val="42A65AF0"/>
    <w:rsid w:val="42AD56C6"/>
    <w:rsid w:val="42B83442"/>
    <w:rsid w:val="42ED56EE"/>
    <w:rsid w:val="42FF71DC"/>
    <w:rsid w:val="42FF7548"/>
    <w:rsid w:val="43082441"/>
    <w:rsid w:val="432B1FC3"/>
    <w:rsid w:val="43346B04"/>
    <w:rsid w:val="433D6326"/>
    <w:rsid w:val="434315F5"/>
    <w:rsid w:val="434D155D"/>
    <w:rsid w:val="43565589"/>
    <w:rsid w:val="435E53D9"/>
    <w:rsid w:val="43687A72"/>
    <w:rsid w:val="4371130B"/>
    <w:rsid w:val="437A0D2C"/>
    <w:rsid w:val="437A3D79"/>
    <w:rsid w:val="438607EE"/>
    <w:rsid w:val="43911F91"/>
    <w:rsid w:val="4394491A"/>
    <w:rsid w:val="43997A97"/>
    <w:rsid w:val="43A16902"/>
    <w:rsid w:val="43B65516"/>
    <w:rsid w:val="43BD5DE5"/>
    <w:rsid w:val="43CC2FC9"/>
    <w:rsid w:val="43D65E39"/>
    <w:rsid w:val="43D6606E"/>
    <w:rsid w:val="43E63B73"/>
    <w:rsid w:val="43FE3B45"/>
    <w:rsid w:val="4403689C"/>
    <w:rsid w:val="44082321"/>
    <w:rsid w:val="441111D7"/>
    <w:rsid w:val="442168DE"/>
    <w:rsid w:val="44252DDD"/>
    <w:rsid w:val="442D5202"/>
    <w:rsid w:val="442D64E6"/>
    <w:rsid w:val="44366A11"/>
    <w:rsid w:val="443B3A4C"/>
    <w:rsid w:val="444960C9"/>
    <w:rsid w:val="444B0AC4"/>
    <w:rsid w:val="444C64B0"/>
    <w:rsid w:val="444D54BA"/>
    <w:rsid w:val="445A6F3A"/>
    <w:rsid w:val="44605A3B"/>
    <w:rsid w:val="44607171"/>
    <w:rsid w:val="44682E92"/>
    <w:rsid w:val="446F1857"/>
    <w:rsid w:val="44742FDB"/>
    <w:rsid w:val="447636BF"/>
    <w:rsid w:val="447E086E"/>
    <w:rsid w:val="448644F1"/>
    <w:rsid w:val="449370BE"/>
    <w:rsid w:val="44951997"/>
    <w:rsid w:val="449D508C"/>
    <w:rsid w:val="44B15AF7"/>
    <w:rsid w:val="44B36E39"/>
    <w:rsid w:val="44C50779"/>
    <w:rsid w:val="44DC2E06"/>
    <w:rsid w:val="44EC7013"/>
    <w:rsid w:val="44F02519"/>
    <w:rsid w:val="44FB3AE3"/>
    <w:rsid w:val="44FF3C64"/>
    <w:rsid w:val="45030AC7"/>
    <w:rsid w:val="450548D3"/>
    <w:rsid w:val="45061393"/>
    <w:rsid w:val="45427AA4"/>
    <w:rsid w:val="45515DC5"/>
    <w:rsid w:val="455454A2"/>
    <w:rsid w:val="4556244F"/>
    <w:rsid w:val="45564CA5"/>
    <w:rsid w:val="455B6233"/>
    <w:rsid w:val="456A6A48"/>
    <w:rsid w:val="456F2434"/>
    <w:rsid w:val="457C3D14"/>
    <w:rsid w:val="45865E2C"/>
    <w:rsid w:val="45911A43"/>
    <w:rsid w:val="45A16423"/>
    <w:rsid w:val="45A24E61"/>
    <w:rsid w:val="45B457B5"/>
    <w:rsid w:val="45BE15B5"/>
    <w:rsid w:val="45C63F33"/>
    <w:rsid w:val="45C849A3"/>
    <w:rsid w:val="45C86472"/>
    <w:rsid w:val="45DA1DB7"/>
    <w:rsid w:val="45DE2657"/>
    <w:rsid w:val="45E33E20"/>
    <w:rsid w:val="45F10EC5"/>
    <w:rsid w:val="45FE10BA"/>
    <w:rsid w:val="460F4303"/>
    <w:rsid w:val="462E7E70"/>
    <w:rsid w:val="463144E8"/>
    <w:rsid w:val="46335004"/>
    <w:rsid w:val="46424079"/>
    <w:rsid w:val="466317E7"/>
    <w:rsid w:val="466E3CCD"/>
    <w:rsid w:val="4676381B"/>
    <w:rsid w:val="467744FD"/>
    <w:rsid w:val="46A66FDD"/>
    <w:rsid w:val="46A71BD1"/>
    <w:rsid w:val="46A746F1"/>
    <w:rsid w:val="46A9467B"/>
    <w:rsid w:val="46A9603F"/>
    <w:rsid w:val="46AF30F0"/>
    <w:rsid w:val="46B21DC0"/>
    <w:rsid w:val="46D046FE"/>
    <w:rsid w:val="46D808B3"/>
    <w:rsid w:val="46E12276"/>
    <w:rsid w:val="46F03580"/>
    <w:rsid w:val="46F51A7F"/>
    <w:rsid w:val="47140188"/>
    <w:rsid w:val="4714637D"/>
    <w:rsid w:val="4718310F"/>
    <w:rsid w:val="472033C0"/>
    <w:rsid w:val="47280D0D"/>
    <w:rsid w:val="47424AC3"/>
    <w:rsid w:val="47581629"/>
    <w:rsid w:val="476B7898"/>
    <w:rsid w:val="47700B34"/>
    <w:rsid w:val="477A6B40"/>
    <w:rsid w:val="478661AE"/>
    <w:rsid w:val="47974276"/>
    <w:rsid w:val="479C078C"/>
    <w:rsid w:val="47B32E9C"/>
    <w:rsid w:val="47B922BA"/>
    <w:rsid w:val="47C0542B"/>
    <w:rsid w:val="47ED7291"/>
    <w:rsid w:val="47EF6F11"/>
    <w:rsid w:val="47F46C1C"/>
    <w:rsid w:val="47FE7658"/>
    <w:rsid w:val="48072039"/>
    <w:rsid w:val="480B19F6"/>
    <w:rsid w:val="480E7E09"/>
    <w:rsid w:val="48114FA7"/>
    <w:rsid w:val="481D675B"/>
    <w:rsid w:val="482109E5"/>
    <w:rsid w:val="48212AE9"/>
    <w:rsid w:val="48281A14"/>
    <w:rsid w:val="484D05AF"/>
    <w:rsid w:val="48580B3F"/>
    <w:rsid w:val="485D7192"/>
    <w:rsid w:val="486266B3"/>
    <w:rsid w:val="486C4CE7"/>
    <w:rsid w:val="487216E8"/>
    <w:rsid w:val="487F72A6"/>
    <w:rsid w:val="48803094"/>
    <w:rsid w:val="488536D4"/>
    <w:rsid w:val="489713C3"/>
    <w:rsid w:val="48A262B1"/>
    <w:rsid w:val="48A61EC2"/>
    <w:rsid w:val="48BA3284"/>
    <w:rsid w:val="48C37AEB"/>
    <w:rsid w:val="48CB1CC0"/>
    <w:rsid w:val="48D2004E"/>
    <w:rsid w:val="48E0782A"/>
    <w:rsid w:val="48E66D59"/>
    <w:rsid w:val="49013C23"/>
    <w:rsid w:val="490A52ED"/>
    <w:rsid w:val="490C3583"/>
    <w:rsid w:val="49163580"/>
    <w:rsid w:val="491E6E1E"/>
    <w:rsid w:val="491F7F64"/>
    <w:rsid w:val="49265A1D"/>
    <w:rsid w:val="492A1BD4"/>
    <w:rsid w:val="49582843"/>
    <w:rsid w:val="49733467"/>
    <w:rsid w:val="49970E24"/>
    <w:rsid w:val="49A418F2"/>
    <w:rsid w:val="49AD5BED"/>
    <w:rsid w:val="49BE170B"/>
    <w:rsid w:val="49C02E0F"/>
    <w:rsid w:val="49C8100A"/>
    <w:rsid w:val="49FD4166"/>
    <w:rsid w:val="49FF2037"/>
    <w:rsid w:val="4A0A5C56"/>
    <w:rsid w:val="4A0A7F62"/>
    <w:rsid w:val="4A1D00AC"/>
    <w:rsid w:val="4A270A04"/>
    <w:rsid w:val="4A36625B"/>
    <w:rsid w:val="4A3B71DB"/>
    <w:rsid w:val="4A414188"/>
    <w:rsid w:val="4A47591B"/>
    <w:rsid w:val="4A4C4C82"/>
    <w:rsid w:val="4A505A87"/>
    <w:rsid w:val="4A6F608D"/>
    <w:rsid w:val="4A767F31"/>
    <w:rsid w:val="4A885CE1"/>
    <w:rsid w:val="4A9452E5"/>
    <w:rsid w:val="4A9F2D3A"/>
    <w:rsid w:val="4ABA66FB"/>
    <w:rsid w:val="4ABE4F66"/>
    <w:rsid w:val="4ABF0894"/>
    <w:rsid w:val="4ACC37A5"/>
    <w:rsid w:val="4ACC5242"/>
    <w:rsid w:val="4ADA0BDD"/>
    <w:rsid w:val="4ADB4E28"/>
    <w:rsid w:val="4ADC40E1"/>
    <w:rsid w:val="4ADF16B3"/>
    <w:rsid w:val="4AF16114"/>
    <w:rsid w:val="4AF75899"/>
    <w:rsid w:val="4B016AF9"/>
    <w:rsid w:val="4B170E1E"/>
    <w:rsid w:val="4B1A46C6"/>
    <w:rsid w:val="4B2517BD"/>
    <w:rsid w:val="4B333D7A"/>
    <w:rsid w:val="4B3422A0"/>
    <w:rsid w:val="4B423A85"/>
    <w:rsid w:val="4B431506"/>
    <w:rsid w:val="4B4D3A8C"/>
    <w:rsid w:val="4B515A7A"/>
    <w:rsid w:val="4B5523AC"/>
    <w:rsid w:val="4B693CDC"/>
    <w:rsid w:val="4B6F57B6"/>
    <w:rsid w:val="4B75069F"/>
    <w:rsid w:val="4B757B40"/>
    <w:rsid w:val="4B9D1FFA"/>
    <w:rsid w:val="4BA73A3D"/>
    <w:rsid w:val="4BB31E0A"/>
    <w:rsid w:val="4BB85753"/>
    <w:rsid w:val="4BC60804"/>
    <w:rsid w:val="4BC74E08"/>
    <w:rsid w:val="4BCF4885"/>
    <w:rsid w:val="4BD07997"/>
    <w:rsid w:val="4BDF3E16"/>
    <w:rsid w:val="4BE52395"/>
    <w:rsid w:val="4BED5D9C"/>
    <w:rsid w:val="4BF34828"/>
    <w:rsid w:val="4BF722AF"/>
    <w:rsid w:val="4C024308"/>
    <w:rsid w:val="4C066B66"/>
    <w:rsid w:val="4C1003D8"/>
    <w:rsid w:val="4C1705E5"/>
    <w:rsid w:val="4C203473"/>
    <w:rsid w:val="4C2F2351"/>
    <w:rsid w:val="4C352DA8"/>
    <w:rsid w:val="4C366477"/>
    <w:rsid w:val="4C376F62"/>
    <w:rsid w:val="4C381F65"/>
    <w:rsid w:val="4C4D29E7"/>
    <w:rsid w:val="4C6E6BF7"/>
    <w:rsid w:val="4C6F66E5"/>
    <w:rsid w:val="4C786851"/>
    <w:rsid w:val="4C942881"/>
    <w:rsid w:val="4C96371B"/>
    <w:rsid w:val="4CA966A6"/>
    <w:rsid w:val="4CAE507C"/>
    <w:rsid w:val="4CAF266F"/>
    <w:rsid w:val="4CB229E2"/>
    <w:rsid w:val="4CC13ECD"/>
    <w:rsid w:val="4CC44215"/>
    <w:rsid w:val="4CC556BA"/>
    <w:rsid w:val="4CD020F9"/>
    <w:rsid w:val="4D0B17EF"/>
    <w:rsid w:val="4D0E4802"/>
    <w:rsid w:val="4D2F7723"/>
    <w:rsid w:val="4D406BD1"/>
    <w:rsid w:val="4D5047B5"/>
    <w:rsid w:val="4D576F61"/>
    <w:rsid w:val="4D605A45"/>
    <w:rsid w:val="4D6C2213"/>
    <w:rsid w:val="4D76573F"/>
    <w:rsid w:val="4D7E6C33"/>
    <w:rsid w:val="4D831E51"/>
    <w:rsid w:val="4D942472"/>
    <w:rsid w:val="4D9A3B95"/>
    <w:rsid w:val="4D9A51B4"/>
    <w:rsid w:val="4DA44E4F"/>
    <w:rsid w:val="4DAA4C62"/>
    <w:rsid w:val="4DAD5FAE"/>
    <w:rsid w:val="4DCE74AD"/>
    <w:rsid w:val="4DD827C4"/>
    <w:rsid w:val="4DDD0570"/>
    <w:rsid w:val="4DF521AC"/>
    <w:rsid w:val="4E0A2800"/>
    <w:rsid w:val="4E0D58C8"/>
    <w:rsid w:val="4E154828"/>
    <w:rsid w:val="4E222649"/>
    <w:rsid w:val="4E244D2D"/>
    <w:rsid w:val="4E3D700C"/>
    <w:rsid w:val="4E5079C5"/>
    <w:rsid w:val="4E563243"/>
    <w:rsid w:val="4E5C1FD5"/>
    <w:rsid w:val="4E623BD3"/>
    <w:rsid w:val="4E7906E7"/>
    <w:rsid w:val="4E837C45"/>
    <w:rsid w:val="4E993495"/>
    <w:rsid w:val="4EA30D9D"/>
    <w:rsid w:val="4EA31AE4"/>
    <w:rsid w:val="4EB2058C"/>
    <w:rsid w:val="4EB60C48"/>
    <w:rsid w:val="4EDE147E"/>
    <w:rsid w:val="4EEA3967"/>
    <w:rsid w:val="4EEB6A54"/>
    <w:rsid w:val="4EEF1B44"/>
    <w:rsid w:val="4F032D06"/>
    <w:rsid w:val="4F0A27C3"/>
    <w:rsid w:val="4F0F005F"/>
    <w:rsid w:val="4F165D52"/>
    <w:rsid w:val="4F190BD2"/>
    <w:rsid w:val="4F192E39"/>
    <w:rsid w:val="4F1D369F"/>
    <w:rsid w:val="4F213A90"/>
    <w:rsid w:val="4F290247"/>
    <w:rsid w:val="4F323CD2"/>
    <w:rsid w:val="4F332C0A"/>
    <w:rsid w:val="4F433DC8"/>
    <w:rsid w:val="4F4510BC"/>
    <w:rsid w:val="4F4B51A5"/>
    <w:rsid w:val="4F530505"/>
    <w:rsid w:val="4F545D86"/>
    <w:rsid w:val="4F5F1347"/>
    <w:rsid w:val="4F7F5954"/>
    <w:rsid w:val="4F896D46"/>
    <w:rsid w:val="4F9216F4"/>
    <w:rsid w:val="4F974D24"/>
    <w:rsid w:val="4FA14EEC"/>
    <w:rsid w:val="4FA84227"/>
    <w:rsid w:val="4FC231DA"/>
    <w:rsid w:val="4FC357E8"/>
    <w:rsid w:val="4FE223EE"/>
    <w:rsid w:val="4FE3097A"/>
    <w:rsid w:val="4FFD3A77"/>
    <w:rsid w:val="501F59A7"/>
    <w:rsid w:val="50290169"/>
    <w:rsid w:val="50300128"/>
    <w:rsid w:val="503642D7"/>
    <w:rsid w:val="50372B1A"/>
    <w:rsid w:val="503D3F59"/>
    <w:rsid w:val="504C7CCA"/>
    <w:rsid w:val="50650862"/>
    <w:rsid w:val="50681179"/>
    <w:rsid w:val="507014C3"/>
    <w:rsid w:val="50727177"/>
    <w:rsid w:val="50812723"/>
    <w:rsid w:val="50864F3F"/>
    <w:rsid w:val="508E61B5"/>
    <w:rsid w:val="5091713A"/>
    <w:rsid w:val="509554F3"/>
    <w:rsid w:val="5095674A"/>
    <w:rsid w:val="50997687"/>
    <w:rsid w:val="50A01EE7"/>
    <w:rsid w:val="50A070FC"/>
    <w:rsid w:val="50A6221C"/>
    <w:rsid w:val="50AC4C20"/>
    <w:rsid w:val="50B61B8B"/>
    <w:rsid w:val="50C13C5F"/>
    <w:rsid w:val="50C16C1C"/>
    <w:rsid w:val="50C577D9"/>
    <w:rsid w:val="50DD17B8"/>
    <w:rsid w:val="50E00158"/>
    <w:rsid w:val="50E8434B"/>
    <w:rsid w:val="50F0291C"/>
    <w:rsid w:val="50F5073D"/>
    <w:rsid w:val="50F8765A"/>
    <w:rsid w:val="51005ED1"/>
    <w:rsid w:val="51183F80"/>
    <w:rsid w:val="511A6F97"/>
    <w:rsid w:val="511E6C93"/>
    <w:rsid w:val="5121690D"/>
    <w:rsid w:val="51286AE9"/>
    <w:rsid w:val="512B131B"/>
    <w:rsid w:val="514946EA"/>
    <w:rsid w:val="515B2086"/>
    <w:rsid w:val="5166341F"/>
    <w:rsid w:val="516C5BB7"/>
    <w:rsid w:val="51881606"/>
    <w:rsid w:val="518E2820"/>
    <w:rsid w:val="51AC5137"/>
    <w:rsid w:val="51B4195C"/>
    <w:rsid w:val="51B463DB"/>
    <w:rsid w:val="51C24E31"/>
    <w:rsid w:val="51C31254"/>
    <w:rsid w:val="51C979DD"/>
    <w:rsid w:val="51D20DCB"/>
    <w:rsid w:val="520A22AE"/>
    <w:rsid w:val="521974CD"/>
    <w:rsid w:val="522143CD"/>
    <w:rsid w:val="52247A0F"/>
    <w:rsid w:val="522816CB"/>
    <w:rsid w:val="52385792"/>
    <w:rsid w:val="523D42DD"/>
    <w:rsid w:val="523F6AFF"/>
    <w:rsid w:val="524B2DC8"/>
    <w:rsid w:val="524F31BF"/>
    <w:rsid w:val="52514A0D"/>
    <w:rsid w:val="52565AF1"/>
    <w:rsid w:val="52622285"/>
    <w:rsid w:val="526B3F2A"/>
    <w:rsid w:val="5273265C"/>
    <w:rsid w:val="527B5D61"/>
    <w:rsid w:val="52853336"/>
    <w:rsid w:val="52881D50"/>
    <w:rsid w:val="52991222"/>
    <w:rsid w:val="529B3EC4"/>
    <w:rsid w:val="529B60BF"/>
    <w:rsid w:val="529C6295"/>
    <w:rsid w:val="529C7876"/>
    <w:rsid w:val="52BC72D9"/>
    <w:rsid w:val="52C543BB"/>
    <w:rsid w:val="52C85E60"/>
    <w:rsid w:val="52DB19FD"/>
    <w:rsid w:val="52EE339D"/>
    <w:rsid w:val="530174D7"/>
    <w:rsid w:val="53026016"/>
    <w:rsid w:val="5306292A"/>
    <w:rsid w:val="530822C8"/>
    <w:rsid w:val="530D23F3"/>
    <w:rsid w:val="53206D81"/>
    <w:rsid w:val="532F4F57"/>
    <w:rsid w:val="53317508"/>
    <w:rsid w:val="533233BC"/>
    <w:rsid w:val="53395E66"/>
    <w:rsid w:val="533E1E81"/>
    <w:rsid w:val="53427D28"/>
    <w:rsid w:val="53445C3B"/>
    <w:rsid w:val="534B7333"/>
    <w:rsid w:val="536C234B"/>
    <w:rsid w:val="536F3F83"/>
    <w:rsid w:val="53703E8D"/>
    <w:rsid w:val="53707DDE"/>
    <w:rsid w:val="537E0058"/>
    <w:rsid w:val="53943296"/>
    <w:rsid w:val="53950AA6"/>
    <w:rsid w:val="539605FB"/>
    <w:rsid w:val="53B2385F"/>
    <w:rsid w:val="53C057E0"/>
    <w:rsid w:val="53C15DE9"/>
    <w:rsid w:val="53C214D3"/>
    <w:rsid w:val="53C502CE"/>
    <w:rsid w:val="53D02F55"/>
    <w:rsid w:val="53D05E6D"/>
    <w:rsid w:val="53E12D9E"/>
    <w:rsid w:val="53E64B1C"/>
    <w:rsid w:val="53E8652B"/>
    <w:rsid w:val="53EB486A"/>
    <w:rsid w:val="53EE23BF"/>
    <w:rsid w:val="53EE67E9"/>
    <w:rsid w:val="53FB0B46"/>
    <w:rsid w:val="53FD1C03"/>
    <w:rsid w:val="54005B5D"/>
    <w:rsid w:val="54020BC2"/>
    <w:rsid w:val="540310FA"/>
    <w:rsid w:val="54037045"/>
    <w:rsid w:val="540817F6"/>
    <w:rsid w:val="54122738"/>
    <w:rsid w:val="541F77E0"/>
    <w:rsid w:val="54270E2A"/>
    <w:rsid w:val="542937DF"/>
    <w:rsid w:val="543642A3"/>
    <w:rsid w:val="543E515D"/>
    <w:rsid w:val="543F413B"/>
    <w:rsid w:val="5443534C"/>
    <w:rsid w:val="544B0D54"/>
    <w:rsid w:val="545114AC"/>
    <w:rsid w:val="54541132"/>
    <w:rsid w:val="54591CDE"/>
    <w:rsid w:val="545952F2"/>
    <w:rsid w:val="54625354"/>
    <w:rsid w:val="5469558C"/>
    <w:rsid w:val="54984A43"/>
    <w:rsid w:val="54AB4379"/>
    <w:rsid w:val="54B61E08"/>
    <w:rsid w:val="54C557E7"/>
    <w:rsid w:val="54C65EC0"/>
    <w:rsid w:val="54D43100"/>
    <w:rsid w:val="55106A71"/>
    <w:rsid w:val="552760F6"/>
    <w:rsid w:val="552A09F4"/>
    <w:rsid w:val="5532296D"/>
    <w:rsid w:val="55452810"/>
    <w:rsid w:val="555154EE"/>
    <w:rsid w:val="555F0B11"/>
    <w:rsid w:val="558F4A1E"/>
    <w:rsid w:val="55942252"/>
    <w:rsid w:val="5595020C"/>
    <w:rsid w:val="55987FBD"/>
    <w:rsid w:val="55AA2075"/>
    <w:rsid w:val="55B41C64"/>
    <w:rsid w:val="55E34DF9"/>
    <w:rsid w:val="55E759FD"/>
    <w:rsid w:val="55EB6115"/>
    <w:rsid w:val="55EC2897"/>
    <w:rsid w:val="55F0187C"/>
    <w:rsid w:val="55FA242D"/>
    <w:rsid w:val="5630640C"/>
    <w:rsid w:val="564B32E4"/>
    <w:rsid w:val="5652511E"/>
    <w:rsid w:val="5652573E"/>
    <w:rsid w:val="56543A0D"/>
    <w:rsid w:val="5658232F"/>
    <w:rsid w:val="56686EA1"/>
    <w:rsid w:val="566B01D5"/>
    <w:rsid w:val="566B50BC"/>
    <w:rsid w:val="56754367"/>
    <w:rsid w:val="56860213"/>
    <w:rsid w:val="569520C3"/>
    <w:rsid w:val="569E1AC8"/>
    <w:rsid w:val="56A4132F"/>
    <w:rsid w:val="56AC279F"/>
    <w:rsid w:val="56AF2E6F"/>
    <w:rsid w:val="56B518CE"/>
    <w:rsid w:val="56BE671B"/>
    <w:rsid w:val="56D27300"/>
    <w:rsid w:val="56D51F0A"/>
    <w:rsid w:val="56DF0963"/>
    <w:rsid w:val="56E00193"/>
    <w:rsid w:val="56E2575C"/>
    <w:rsid w:val="56F37D3E"/>
    <w:rsid w:val="56F473C0"/>
    <w:rsid w:val="56FD3D8C"/>
    <w:rsid w:val="57065F83"/>
    <w:rsid w:val="57097BE4"/>
    <w:rsid w:val="570B6550"/>
    <w:rsid w:val="570E1847"/>
    <w:rsid w:val="57196157"/>
    <w:rsid w:val="573434A1"/>
    <w:rsid w:val="57460250"/>
    <w:rsid w:val="57484C26"/>
    <w:rsid w:val="5758628A"/>
    <w:rsid w:val="575F447B"/>
    <w:rsid w:val="57694C33"/>
    <w:rsid w:val="57745BB6"/>
    <w:rsid w:val="57855787"/>
    <w:rsid w:val="578A1BF3"/>
    <w:rsid w:val="579B0B68"/>
    <w:rsid w:val="57B02739"/>
    <w:rsid w:val="57B439EF"/>
    <w:rsid w:val="57BD6C04"/>
    <w:rsid w:val="57C51573"/>
    <w:rsid w:val="57C669AB"/>
    <w:rsid w:val="57D6036B"/>
    <w:rsid w:val="57DE28CC"/>
    <w:rsid w:val="57FF606E"/>
    <w:rsid w:val="580032F4"/>
    <w:rsid w:val="580716CC"/>
    <w:rsid w:val="58220A26"/>
    <w:rsid w:val="58356C97"/>
    <w:rsid w:val="58381DBD"/>
    <w:rsid w:val="58382405"/>
    <w:rsid w:val="58394C38"/>
    <w:rsid w:val="58423CCA"/>
    <w:rsid w:val="584B7C06"/>
    <w:rsid w:val="58510290"/>
    <w:rsid w:val="58553578"/>
    <w:rsid w:val="58553705"/>
    <w:rsid w:val="5855370B"/>
    <w:rsid w:val="58570D1A"/>
    <w:rsid w:val="58590F71"/>
    <w:rsid w:val="589A5C6E"/>
    <w:rsid w:val="58A80E04"/>
    <w:rsid w:val="58B31DD9"/>
    <w:rsid w:val="58B91125"/>
    <w:rsid w:val="58BE2FA8"/>
    <w:rsid w:val="58C52932"/>
    <w:rsid w:val="58C64CF3"/>
    <w:rsid w:val="58CB3B78"/>
    <w:rsid w:val="58D21B64"/>
    <w:rsid w:val="590D2328"/>
    <w:rsid w:val="590F51DD"/>
    <w:rsid w:val="591E2294"/>
    <w:rsid w:val="59232C0B"/>
    <w:rsid w:val="593A62F9"/>
    <w:rsid w:val="59497F91"/>
    <w:rsid w:val="594B4FD2"/>
    <w:rsid w:val="594D06B7"/>
    <w:rsid w:val="596521DC"/>
    <w:rsid w:val="596D4045"/>
    <w:rsid w:val="597A115C"/>
    <w:rsid w:val="598A5B73"/>
    <w:rsid w:val="598D03EC"/>
    <w:rsid w:val="598D6E21"/>
    <w:rsid w:val="598D7696"/>
    <w:rsid w:val="59901ABC"/>
    <w:rsid w:val="599C0038"/>
    <w:rsid w:val="599F6487"/>
    <w:rsid w:val="59A809A7"/>
    <w:rsid w:val="59B04427"/>
    <w:rsid w:val="59B377F3"/>
    <w:rsid w:val="59B6573E"/>
    <w:rsid w:val="59C405FF"/>
    <w:rsid w:val="59C43D4D"/>
    <w:rsid w:val="59C83A39"/>
    <w:rsid w:val="59D04678"/>
    <w:rsid w:val="59DA6DCE"/>
    <w:rsid w:val="59FB18DA"/>
    <w:rsid w:val="5A160FDB"/>
    <w:rsid w:val="5A261DCD"/>
    <w:rsid w:val="5A361544"/>
    <w:rsid w:val="5A3F108A"/>
    <w:rsid w:val="5A491507"/>
    <w:rsid w:val="5A4A272E"/>
    <w:rsid w:val="5A5B363C"/>
    <w:rsid w:val="5A6B3AB0"/>
    <w:rsid w:val="5A6D76C0"/>
    <w:rsid w:val="5A723A0D"/>
    <w:rsid w:val="5A762255"/>
    <w:rsid w:val="5A770749"/>
    <w:rsid w:val="5A833B0D"/>
    <w:rsid w:val="5A986507"/>
    <w:rsid w:val="5A9D621A"/>
    <w:rsid w:val="5AAE2BB5"/>
    <w:rsid w:val="5AB17106"/>
    <w:rsid w:val="5AB864BE"/>
    <w:rsid w:val="5ABB1768"/>
    <w:rsid w:val="5AC219D6"/>
    <w:rsid w:val="5AC94301"/>
    <w:rsid w:val="5ACF40CD"/>
    <w:rsid w:val="5AE67733"/>
    <w:rsid w:val="5AF57B23"/>
    <w:rsid w:val="5AFD3B96"/>
    <w:rsid w:val="5B0C640C"/>
    <w:rsid w:val="5B170C5D"/>
    <w:rsid w:val="5B1F1DFE"/>
    <w:rsid w:val="5B201627"/>
    <w:rsid w:val="5B2D305D"/>
    <w:rsid w:val="5B377E34"/>
    <w:rsid w:val="5B443E9C"/>
    <w:rsid w:val="5B4C1057"/>
    <w:rsid w:val="5B53327E"/>
    <w:rsid w:val="5B5C4AD2"/>
    <w:rsid w:val="5B60602F"/>
    <w:rsid w:val="5B707739"/>
    <w:rsid w:val="5B7D03F8"/>
    <w:rsid w:val="5B7D7957"/>
    <w:rsid w:val="5B830BC2"/>
    <w:rsid w:val="5B8A7735"/>
    <w:rsid w:val="5B8B6761"/>
    <w:rsid w:val="5B956906"/>
    <w:rsid w:val="5B987E52"/>
    <w:rsid w:val="5BAB48F4"/>
    <w:rsid w:val="5BC86C25"/>
    <w:rsid w:val="5BCE4EA4"/>
    <w:rsid w:val="5BD209C4"/>
    <w:rsid w:val="5BD637EC"/>
    <w:rsid w:val="5BDE5A43"/>
    <w:rsid w:val="5BE0323A"/>
    <w:rsid w:val="5BE1154B"/>
    <w:rsid w:val="5BE80ED6"/>
    <w:rsid w:val="5BEF29E6"/>
    <w:rsid w:val="5C1679CD"/>
    <w:rsid w:val="5C1A362B"/>
    <w:rsid w:val="5C1B5EE5"/>
    <w:rsid w:val="5C1B7F5F"/>
    <w:rsid w:val="5C2D3BC9"/>
    <w:rsid w:val="5C34166A"/>
    <w:rsid w:val="5C3C7072"/>
    <w:rsid w:val="5C4A36B7"/>
    <w:rsid w:val="5C4E44D4"/>
    <w:rsid w:val="5C4E6236"/>
    <w:rsid w:val="5C5552A6"/>
    <w:rsid w:val="5C7929C3"/>
    <w:rsid w:val="5C7F58F3"/>
    <w:rsid w:val="5C80234E"/>
    <w:rsid w:val="5CC83DC7"/>
    <w:rsid w:val="5CD7479C"/>
    <w:rsid w:val="5CE41A2B"/>
    <w:rsid w:val="5CE536CF"/>
    <w:rsid w:val="5CE568F8"/>
    <w:rsid w:val="5CF33064"/>
    <w:rsid w:val="5D013D09"/>
    <w:rsid w:val="5D0536BD"/>
    <w:rsid w:val="5D0576C4"/>
    <w:rsid w:val="5D203E5D"/>
    <w:rsid w:val="5D230368"/>
    <w:rsid w:val="5D255730"/>
    <w:rsid w:val="5D3430F6"/>
    <w:rsid w:val="5D424AC5"/>
    <w:rsid w:val="5D4C2123"/>
    <w:rsid w:val="5D5667E0"/>
    <w:rsid w:val="5D580881"/>
    <w:rsid w:val="5D6261CB"/>
    <w:rsid w:val="5D8E707D"/>
    <w:rsid w:val="5D9B1BA1"/>
    <w:rsid w:val="5D9C6C4B"/>
    <w:rsid w:val="5DA13534"/>
    <w:rsid w:val="5DC9382F"/>
    <w:rsid w:val="5DCB56EC"/>
    <w:rsid w:val="5DD14279"/>
    <w:rsid w:val="5DD74DF8"/>
    <w:rsid w:val="5DE448D2"/>
    <w:rsid w:val="5DF441FF"/>
    <w:rsid w:val="5DFC33B3"/>
    <w:rsid w:val="5E057AF6"/>
    <w:rsid w:val="5E1463C6"/>
    <w:rsid w:val="5E1C4F9F"/>
    <w:rsid w:val="5E1F19C1"/>
    <w:rsid w:val="5E285722"/>
    <w:rsid w:val="5E3B4D31"/>
    <w:rsid w:val="5E3E65D1"/>
    <w:rsid w:val="5E4B7A1D"/>
    <w:rsid w:val="5E4D4830"/>
    <w:rsid w:val="5E4E1644"/>
    <w:rsid w:val="5E50050F"/>
    <w:rsid w:val="5E5D04EF"/>
    <w:rsid w:val="5E623438"/>
    <w:rsid w:val="5E68591D"/>
    <w:rsid w:val="5E6F4AE3"/>
    <w:rsid w:val="5E731D18"/>
    <w:rsid w:val="5E736001"/>
    <w:rsid w:val="5E742249"/>
    <w:rsid w:val="5E986D1D"/>
    <w:rsid w:val="5E9E597C"/>
    <w:rsid w:val="5EA97C8F"/>
    <w:rsid w:val="5EBA6970"/>
    <w:rsid w:val="5EC16694"/>
    <w:rsid w:val="5EE11EB8"/>
    <w:rsid w:val="5EF13A1F"/>
    <w:rsid w:val="5F0936DE"/>
    <w:rsid w:val="5F1564DA"/>
    <w:rsid w:val="5F171517"/>
    <w:rsid w:val="5F1B20D9"/>
    <w:rsid w:val="5F250070"/>
    <w:rsid w:val="5F3209BE"/>
    <w:rsid w:val="5F3F75CC"/>
    <w:rsid w:val="5F5B6A83"/>
    <w:rsid w:val="5F62295E"/>
    <w:rsid w:val="5F7D16C2"/>
    <w:rsid w:val="5F892553"/>
    <w:rsid w:val="5FAB77AE"/>
    <w:rsid w:val="5FB301BB"/>
    <w:rsid w:val="5FBA10D8"/>
    <w:rsid w:val="5FBC509E"/>
    <w:rsid w:val="5FC00716"/>
    <w:rsid w:val="5FD04B62"/>
    <w:rsid w:val="5FD144A5"/>
    <w:rsid w:val="5FE47791"/>
    <w:rsid w:val="5FFA6139"/>
    <w:rsid w:val="5FFB5E88"/>
    <w:rsid w:val="60006A8C"/>
    <w:rsid w:val="60067ABA"/>
    <w:rsid w:val="600A6271"/>
    <w:rsid w:val="601101FB"/>
    <w:rsid w:val="602F0183"/>
    <w:rsid w:val="60341B8A"/>
    <w:rsid w:val="60357E4D"/>
    <w:rsid w:val="6046706E"/>
    <w:rsid w:val="60492B3E"/>
    <w:rsid w:val="60511C70"/>
    <w:rsid w:val="60565E64"/>
    <w:rsid w:val="605D4C28"/>
    <w:rsid w:val="605E55CF"/>
    <w:rsid w:val="606A06BA"/>
    <w:rsid w:val="606E2DFC"/>
    <w:rsid w:val="606F2DD9"/>
    <w:rsid w:val="60747DCE"/>
    <w:rsid w:val="6089047C"/>
    <w:rsid w:val="608D4CE3"/>
    <w:rsid w:val="609E3F24"/>
    <w:rsid w:val="60A25566"/>
    <w:rsid w:val="60A859A2"/>
    <w:rsid w:val="60AB29AA"/>
    <w:rsid w:val="60AC67BD"/>
    <w:rsid w:val="60AE372D"/>
    <w:rsid w:val="60BE43A5"/>
    <w:rsid w:val="60C06489"/>
    <w:rsid w:val="60CD295D"/>
    <w:rsid w:val="60CE2A0E"/>
    <w:rsid w:val="60CE49E4"/>
    <w:rsid w:val="60CF4BFD"/>
    <w:rsid w:val="61096ED4"/>
    <w:rsid w:val="61204933"/>
    <w:rsid w:val="612354B4"/>
    <w:rsid w:val="613160D2"/>
    <w:rsid w:val="613475AD"/>
    <w:rsid w:val="61351A56"/>
    <w:rsid w:val="613F62A8"/>
    <w:rsid w:val="61415F87"/>
    <w:rsid w:val="61561800"/>
    <w:rsid w:val="6156788B"/>
    <w:rsid w:val="615A223E"/>
    <w:rsid w:val="615A4676"/>
    <w:rsid w:val="615B47A6"/>
    <w:rsid w:val="616435A6"/>
    <w:rsid w:val="617513FB"/>
    <w:rsid w:val="61784744"/>
    <w:rsid w:val="617D4CFF"/>
    <w:rsid w:val="618730D6"/>
    <w:rsid w:val="618E081D"/>
    <w:rsid w:val="619940E6"/>
    <w:rsid w:val="61A6014E"/>
    <w:rsid w:val="61B3236A"/>
    <w:rsid w:val="61D63921"/>
    <w:rsid w:val="61DB724C"/>
    <w:rsid w:val="61EE1B3B"/>
    <w:rsid w:val="61F439C5"/>
    <w:rsid w:val="61F443E9"/>
    <w:rsid w:val="61F63F1C"/>
    <w:rsid w:val="62086520"/>
    <w:rsid w:val="6210426E"/>
    <w:rsid w:val="62213533"/>
    <w:rsid w:val="62270D05"/>
    <w:rsid w:val="62297BF9"/>
    <w:rsid w:val="624102C0"/>
    <w:rsid w:val="62461BF2"/>
    <w:rsid w:val="624F5302"/>
    <w:rsid w:val="62607426"/>
    <w:rsid w:val="626C2AFF"/>
    <w:rsid w:val="62762D19"/>
    <w:rsid w:val="62865532"/>
    <w:rsid w:val="62867444"/>
    <w:rsid w:val="629B54AE"/>
    <w:rsid w:val="629D7EE8"/>
    <w:rsid w:val="62A734E8"/>
    <w:rsid w:val="62AE7A21"/>
    <w:rsid w:val="62B70BE3"/>
    <w:rsid w:val="62BF666C"/>
    <w:rsid w:val="62C73A65"/>
    <w:rsid w:val="62C7491F"/>
    <w:rsid w:val="62C906B0"/>
    <w:rsid w:val="62CD0ED6"/>
    <w:rsid w:val="62D50998"/>
    <w:rsid w:val="62D8753A"/>
    <w:rsid w:val="62E7507D"/>
    <w:rsid w:val="62ED72AB"/>
    <w:rsid w:val="62F67597"/>
    <w:rsid w:val="62F87308"/>
    <w:rsid w:val="630C0C8E"/>
    <w:rsid w:val="630C34D0"/>
    <w:rsid w:val="631E48B7"/>
    <w:rsid w:val="6322080B"/>
    <w:rsid w:val="632B5692"/>
    <w:rsid w:val="635F6BBD"/>
    <w:rsid w:val="63785DBF"/>
    <w:rsid w:val="63823BA9"/>
    <w:rsid w:val="63826E6E"/>
    <w:rsid w:val="638B6FDE"/>
    <w:rsid w:val="638F7AFC"/>
    <w:rsid w:val="639215D8"/>
    <w:rsid w:val="63A36BE5"/>
    <w:rsid w:val="63A941B6"/>
    <w:rsid w:val="63C04B8A"/>
    <w:rsid w:val="63D42229"/>
    <w:rsid w:val="63D45CA5"/>
    <w:rsid w:val="63D8474D"/>
    <w:rsid w:val="63DB746A"/>
    <w:rsid w:val="63E5033D"/>
    <w:rsid w:val="63EC46A4"/>
    <w:rsid w:val="63EC75B4"/>
    <w:rsid w:val="63ED4609"/>
    <w:rsid w:val="63EE162B"/>
    <w:rsid w:val="63F75B8A"/>
    <w:rsid w:val="640310C7"/>
    <w:rsid w:val="64041226"/>
    <w:rsid w:val="640806F9"/>
    <w:rsid w:val="64155C8D"/>
    <w:rsid w:val="64183B04"/>
    <w:rsid w:val="641B0760"/>
    <w:rsid w:val="641E1DE4"/>
    <w:rsid w:val="64203CB4"/>
    <w:rsid w:val="64222857"/>
    <w:rsid w:val="64274420"/>
    <w:rsid w:val="642C6B67"/>
    <w:rsid w:val="64335EB1"/>
    <w:rsid w:val="643937B4"/>
    <w:rsid w:val="64433CD0"/>
    <w:rsid w:val="64495F72"/>
    <w:rsid w:val="644B25BC"/>
    <w:rsid w:val="645D7798"/>
    <w:rsid w:val="647F1ACC"/>
    <w:rsid w:val="647F6D16"/>
    <w:rsid w:val="6498217B"/>
    <w:rsid w:val="64987FF4"/>
    <w:rsid w:val="64A1385B"/>
    <w:rsid w:val="64CC0C6F"/>
    <w:rsid w:val="64CF10CC"/>
    <w:rsid w:val="64D0513C"/>
    <w:rsid w:val="64D320D2"/>
    <w:rsid w:val="64DE698B"/>
    <w:rsid w:val="64E1370A"/>
    <w:rsid w:val="64EB1866"/>
    <w:rsid w:val="64F702F2"/>
    <w:rsid w:val="651424EE"/>
    <w:rsid w:val="65146495"/>
    <w:rsid w:val="651F11B1"/>
    <w:rsid w:val="65257BC1"/>
    <w:rsid w:val="65287A29"/>
    <w:rsid w:val="654A7175"/>
    <w:rsid w:val="65537EF9"/>
    <w:rsid w:val="655E1155"/>
    <w:rsid w:val="655F4773"/>
    <w:rsid w:val="6560215B"/>
    <w:rsid w:val="65636455"/>
    <w:rsid w:val="65732FC9"/>
    <w:rsid w:val="65877EC9"/>
    <w:rsid w:val="65A240BE"/>
    <w:rsid w:val="65A273A9"/>
    <w:rsid w:val="65AE5114"/>
    <w:rsid w:val="65AE59DE"/>
    <w:rsid w:val="65B22C79"/>
    <w:rsid w:val="65B61DD9"/>
    <w:rsid w:val="65BB5075"/>
    <w:rsid w:val="65BC102A"/>
    <w:rsid w:val="65C76D0B"/>
    <w:rsid w:val="65CB5A52"/>
    <w:rsid w:val="65CD3517"/>
    <w:rsid w:val="65D23BC4"/>
    <w:rsid w:val="660B76A8"/>
    <w:rsid w:val="662861DC"/>
    <w:rsid w:val="66286B79"/>
    <w:rsid w:val="66306F43"/>
    <w:rsid w:val="66326E97"/>
    <w:rsid w:val="663F4723"/>
    <w:rsid w:val="66452AEB"/>
    <w:rsid w:val="664615E7"/>
    <w:rsid w:val="6648015B"/>
    <w:rsid w:val="66483E72"/>
    <w:rsid w:val="665265F4"/>
    <w:rsid w:val="665D487D"/>
    <w:rsid w:val="668274B1"/>
    <w:rsid w:val="668A0DFC"/>
    <w:rsid w:val="66943E18"/>
    <w:rsid w:val="6699652A"/>
    <w:rsid w:val="66A562F6"/>
    <w:rsid w:val="66A93110"/>
    <w:rsid w:val="66AC664F"/>
    <w:rsid w:val="66AF2B2C"/>
    <w:rsid w:val="66C83F2C"/>
    <w:rsid w:val="66EB1F18"/>
    <w:rsid w:val="66F0190D"/>
    <w:rsid w:val="67035B4C"/>
    <w:rsid w:val="67064E16"/>
    <w:rsid w:val="672833FF"/>
    <w:rsid w:val="673832E7"/>
    <w:rsid w:val="67447CAA"/>
    <w:rsid w:val="67603184"/>
    <w:rsid w:val="676569B0"/>
    <w:rsid w:val="67662B31"/>
    <w:rsid w:val="67690407"/>
    <w:rsid w:val="676E53AF"/>
    <w:rsid w:val="6772565E"/>
    <w:rsid w:val="677C3451"/>
    <w:rsid w:val="679C72E6"/>
    <w:rsid w:val="679D7D9D"/>
    <w:rsid w:val="679E1AB6"/>
    <w:rsid w:val="67A16316"/>
    <w:rsid w:val="67B251AF"/>
    <w:rsid w:val="67B52945"/>
    <w:rsid w:val="67B84A87"/>
    <w:rsid w:val="67D5396B"/>
    <w:rsid w:val="67E24A58"/>
    <w:rsid w:val="67E967D4"/>
    <w:rsid w:val="67EA1DE2"/>
    <w:rsid w:val="67F030BE"/>
    <w:rsid w:val="67F51F5D"/>
    <w:rsid w:val="67FB68A8"/>
    <w:rsid w:val="68101F5B"/>
    <w:rsid w:val="681179B4"/>
    <w:rsid w:val="681C0F9C"/>
    <w:rsid w:val="681F5E65"/>
    <w:rsid w:val="68280A59"/>
    <w:rsid w:val="682E479C"/>
    <w:rsid w:val="682E6A6C"/>
    <w:rsid w:val="6840401D"/>
    <w:rsid w:val="6844471E"/>
    <w:rsid w:val="68446C9C"/>
    <w:rsid w:val="685448E5"/>
    <w:rsid w:val="68567ADB"/>
    <w:rsid w:val="685A52F7"/>
    <w:rsid w:val="686301D2"/>
    <w:rsid w:val="686F32ED"/>
    <w:rsid w:val="6873052F"/>
    <w:rsid w:val="68763CFB"/>
    <w:rsid w:val="68775B46"/>
    <w:rsid w:val="689627C2"/>
    <w:rsid w:val="68A61EFD"/>
    <w:rsid w:val="68AB1911"/>
    <w:rsid w:val="68AB7066"/>
    <w:rsid w:val="68AC7864"/>
    <w:rsid w:val="68AE0590"/>
    <w:rsid w:val="68BD141F"/>
    <w:rsid w:val="68C2312F"/>
    <w:rsid w:val="68CA4C2A"/>
    <w:rsid w:val="68CC74D0"/>
    <w:rsid w:val="68DD058C"/>
    <w:rsid w:val="68E84B74"/>
    <w:rsid w:val="68FE4D8A"/>
    <w:rsid w:val="690300E6"/>
    <w:rsid w:val="691F004A"/>
    <w:rsid w:val="692563EE"/>
    <w:rsid w:val="69270413"/>
    <w:rsid w:val="692D6BB4"/>
    <w:rsid w:val="69456602"/>
    <w:rsid w:val="6965727E"/>
    <w:rsid w:val="69785369"/>
    <w:rsid w:val="69AC07D7"/>
    <w:rsid w:val="69C14AB1"/>
    <w:rsid w:val="69C2066B"/>
    <w:rsid w:val="69C62E9A"/>
    <w:rsid w:val="69CA4F2A"/>
    <w:rsid w:val="69D9569F"/>
    <w:rsid w:val="69EB27B7"/>
    <w:rsid w:val="69EC201D"/>
    <w:rsid w:val="69F076EC"/>
    <w:rsid w:val="6A0C4C59"/>
    <w:rsid w:val="6A0C7811"/>
    <w:rsid w:val="6A0E77F1"/>
    <w:rsid w:val="6A3001E9"/>
    <w:rsid w:val="6A3B6DD7"/>
    <w:rsid w:val="6A4771FB"/>
    <w:rsid w:val="6A4D0B65"/>
    <w:rsid w:val="6A55161C"/>
    <w:rsid w:val="6A572BE8"/>
    <w:rsid w:val="6A65568E"/>
    <w:rsid w:val="6A6921D7"/>
    <w:rsid w:val="6A6A6D65"/>
    <w:rsid w:val="6A8213EE"/>
    <w:rsid w:val="6A910DE3"/>
    <w:rsid w:val="6A9553FE"/>
    <w:rsid w:val="6A9F48FD"/>
    <w:rsid w:val="6AA0237F"/>
    <w:rsid w:val="6AA81367"/>
    <w:rsid w:val="6AB53B26"/>
    <w:rsid w:val="6AC02AEF"/>
    <w:rsid w:val="6AC07030"/>
    <w:rsid w:val="6AC30E38"/>
    <w:rsid w:val="6ACB6656"/>
    <w:rsid w:val="6ACB7DEC"/>
    <w:rsid w:val="6AD0268E"/>
    <w:rsid w:val="6ADB66AC"/>
    <w:rsid w:val="6ADD42B1"/>
    <w:rsid w:val="6ADD74FD"/>
    <w:rsid w:val="6AE21ACF"/>
    <w:rsid w:val="6AF15601"/>
    <w:rsid w:val="6B037887"/>
    <w:rsid w:val="6B1F4A01"/>
    <w:rsid w:val="6B3816B9"/>
    <w:rsid w:val="6B457289"/>
    <w:rsid w:val="6B4736DA"/>
    <w:rsid w:val="6B4A61AA"/>
    <w:rsid w:val="6B4F341C"/>
    <w:rsid w:val="6B524255"/>
    <w:rsid w:val="6B570F9E"/>
    <w:rsid w:val="6B5D252C"/>
    <w:rsid w:val="6B6136E3"/>
    <w:rsid w:val="6B613AB3"/>
    <w:rsid w:val="6B704D44"/>
    <w:rsid w:val="6B7A4A17"/>
    <w:rsid w:val="6B7F1BF6"/>
    <w:rsid w:val="6B801C8B"/>
    <w:rsid w:val="6B9512FD"/>
    <w:rsid w:val="6BB554FE"/>
    <w:rsid w:val="6BB87BB7"/>
    <w:rsid w:val="6BBB3D73"/>
    <w:rsid w:val="6BC12EDC"/>
    <w:rsid w:val="6BCB65E9"/>
    <w:rsid w:val="6BD43675"/>
    <w:rsid w:val="6BDB3000"/>
    <w:rsid w:val="6BE255D8"/>
    <w:rsid w:val="6BE76A97"/>
    <w:rsid w:val="6BF056A3"/>
    <w:rsid w:val="6BF43FAF"/>
    <w:rsid w:val="6BF87E52"/>
    <w:rsid w:val="6BFB78C8"/>
    <w:rsid w:val="6C1363EA"/>
    <w:rsid w:val="6C175A98"/>
    <w:rsid w:val="6C1E3A6F"/>
    <w:rsid w:val="6C1F175D"/>
    <w:rsid w:val="6C236C77"/>
    <w:rsid w:val="6C260AD1"/>
    <w:rsid w:val="6C3B602B"/>
    <w:rsid w:val="6C3E480C"/>
    <w:rsid w:val="6C4A348A"/>
    <w:rsid w:val="6C4A4478"/>
    <w:rsid w:val="6C5002D5"/>
    <w:rsid w:val="6C69343B"/>
    <w:rsid w:val="6C737CFB"/>
    <w:rsid w:val="6C7539D8"/>
    <w:rsid w:val="6C777224"/>
    <w:rsid w:val="6C784906"/>
    <w:rsid w:val="6C83219C"/>
    <w:rsid w:val="6C833B41"/>
    <w:rsid w:val="6C8E216C"/>
    <w:rsid w:val="6C9803A4"/>
    <w:rsid w:val="6CA405A4"/>
    <w:rsid w:val="6CD323B8"/>
    <w:rsid w:val="6CF33107"/>
    <w:rsid w:val="6D1774CC"/>
    <w:rsid w:val="6D243939"/>
    <w:rsid w:val="6D2F5EB0"/>
    <w:rsid w:val="6D3125B4"/>
    <w:rsid w:val="6D447778"/>
    <w:rsid w:val="6D4A5F2F"/>
    <w:rsid w:val="6D574D3A"/>
    <w:rsid w:val="6D5F7732"/>
    <w:rsid w:val="6D620170"/>
    <w:rsid w:val="6D777E6B"/>
    <w:rsid w:val="6D84645E"/>
    <w:rsid w:val="6D8F437E"/>
    <w:rsid w:val="6D990245"/>
    <w:rsid w:val="6D997573"/>
    <w:rsid w:val="6D9D000B"/>
    <w:rsid w:val="6DA026C8"/>
    <w:rsid w:val="6DAC5479"/>
    <w:rsid w:val="6DB46943"/>
    <w:rsid w:val="6DB6160C"/>
    <w:rsid w:val="6DC62455"/>
    <w:rsid w:val="6DCC0566"/>
    <w:rsid w:val="6DE4394A"/>
    <w:rsid w:val="6DED7696"/>
    <w:rsid w:val="6DF60C91"/>
    <w:rsid w:val="6E035FBA"/>
    <w:rsid w:val="6E0820EC"/>
    <w:rsid w:val="6E123F60"/>
    <w:rsid w:val="6E2E7FD1"/>
    <w:rsid w:val="6E5231A4"/>
    <w:rsid w:val="6E5A40EE"/>
    <w:rsid w:val="6E5C19CE"/>
    <w:rsid w:val="6E671D27"/>
    <w:rsid w:val="6E78772A"/>
    <w:rsid w:val="6E7D48F4"/>
    <w:rsid w:val="6E842069"/>
    <w:rsid w:val="6E9C16AF"/>
    <w:rsid w:val="6E9D390D"/>
    <w:rsid w:val="6EAC20D1"/>
    <w:rsid w:val="6EC44A40"/>
    <w:rsid w:val="6EE10B05"/>
    <w:rsid w:val="6F0472BB"/>
    <w:rsid w:val="6F152FCD"/>
    <w:rsid w:val="6F1B6955"/>
    <w:rsid w:val="6F200617"/>
    <w:rsid w:val="6F206808"/>
    <w:rsid w:val="6F233CB6"/>
    <w:rsid w:val="6F2F2761"/>
    <w:rsid w:val="6F2F2811"/>
    <w:rsid w:val="6F322613"/>
    <w:rsid w:val="6F485B3A"/>
    <w:rsid w:val="6F537CC8"/>
    <w:rsid w:val="6F5940F5"/>
    <w:rsid w:val="6F5B3B07"/>
    <w:rsid w:val="6F5C3E8D"/>
    <w:rsid w:val="6F5E79FA"/>
    <w:rsid w:val="6F6000F3"/>
    <w:rsid w:val="6F6D1E34"/>
    <w:rsid w:val="6F7A7501"/>
    <w:rsid w:val="6F813AAF"/>
    <w:rsid w:val="6F8249E0"/>
    <w:rsid w:val="6FAB7D95"/>
    <w:rsid w:val="6FAD23B4"/>
    <w:rsid w:val="6FAD5E72"/>
    <w:rsid w:val="6FB9555A"/>
    <w:rsid w:val="6FBD7D61"/>
    <w:rsid w:val="6FC42EAB"/>
    <w:rsid w:val="6FD02E3A"/>
    <w:rsid w:val="6FD101F3"/>
    <w:rsid w:val="6FDE70E7"/>
    <w:rsid w:val="6FE54985"/>
    <w:rsid w:val="6FEC7554"/>
    <w:rsid w:val="6FED5793"/>
    <w:rsid w:val="6FF1283A"/>
    <w:rsid w:val="700D5DEC"/>
    <w:rsid w:val="701B7516"/>
    <w:rsid w:val="70563262"/>
    <w:rsid w:val="705873A3"/>
    <w:rsid w:val="705E09F8"/>
    <w:rsid w:val="70726F06"/>
    <w:rsid w:val="70863588"/>
    <w:rsid w:val="708C46A0"/>
    <w:rsid w:val="709910D5"/>
    <w:rsid w:val="709C35CE"/>
    <w:rsid w:val="70AD75A8"/>
    <w:rsid w:val="70B26D33"/>
    <w:rsid w:val="70B54946"/>
    <w:rsid w:val="70D216D3"/>
    <w:rsid w:val="70D9122B"/>
    <w:rsid w:val="70F63584"/>
    <w:rsid w:val="71013AC4"/>
    <w:rsid w:val="711E75DA"/>
    <w:rsid w:val="712145A4"/>
    <w:rsid w:val="71221C60"/>
    <w:rsid w:val="71306040"/>
    <w:rsid w:val="71534AAE"/>
    <w:rsid w:val="7158431A"/>
    <w:rsid w:val="71613AEC"/>
    <w:rsid w:val="716C54B9"/>
    <w:rsid w:val="717C638C"/>
    <w:rsid w:val="71896C8F"/>
    <w:rsid w:val="718C4198"/>
    <w:rsid w:val="719B216D"/>
    <w:rsid w:val="71B330DD"/>
    <w:rsid w:val="71B752EE"/>
    <w:rsid w:val="71BD5207"/>
    <w:rsid w:val="71BF621E"/>
    <w:rsid w:val="71C66F16"/>
    <w:rsid w:val="71DB12A7"/>
    <w:rsid w:val="71E40223"/>
    <w:rsid w:val="72106F1F"/>
    <w:rsid w:val="722D57C7"/>
    <w:rsid w:val="723423C2"/>
    <w:rsid w:val="72351178"/>
    <w:rsid w:val="724062B5"/>
    <w:rsid w:val="724A0704"/>
    <w:rsid w:val="724C78A1"/>
    <w:rsid w:val="724F46F0"/>
    <w:rsid w:val="7255143F"/>
    <w:rsid w:val="725D42D9"/>
    <w:rsid w:val="726436E6"/>
    <w:rsid w:val="72700C83"/>
    <w:rsid w:val="727E6483"/>
    <w:rsid w:val="72843406"/>
    <w:rsid w:val="728453D5"/>
    <w:rsid w:val="72935827"/>
    <w:rsid w:val="729660C5"/>
    <w:rsid w:val="729B79DD"/>
    <w:rsid w:val="72A03EB1"/>
    <w:rsid w:val="72AC0DAF"/>
    <w:rsid w:val="72BB1BA7"/>
    <w:rsid w:val="72C773DB"/>
    <w:rsid w:val="72D051AC"/>
    <w:rsid w:val="72D05F60"/>
    <w:rsid w:val="72EB3D62"/>
    <w:rsid w:val="72ED426C"/>
    <w:rsid w:val="72F91A90"/>
    <w:rsid w:val="72FE1007"/>
    <w:rsid w:val="731C314C"/>
    <w:rsid w:val="73237AF4"/>
    <w:rsid w:val="73273063"/>
    <w:rsid w:val="732927A3"/>
    <w:rsid w:val="733C4E1B"/>
    <w:rsid w:val="734333B2"/>
    <w:rsid w:val="73483735"/>
    <w:rsid w:val="73666CF1"/>
    <w:rsid w:val="7383558F"/>
    <w:rsid w:val="738B5FB1"/>
    <w:rsid w:val="739B4EE8"/>
    <w:rsid w:val="73A966D8"/>
    <w:rsid w:val="73B02110"/>
    <w:rsid w:val="73CA3785"/>
    <w:rsid w:val="73CC74DB"/>
    <w:rsid w:val="73CE0E30"/>
    <w:rsid w:val="73E42131"/>
    <w:rsid w:val="73EF6009"/>
    <w:rsid w:val="73F3494A"/>
    <w:rsid w:val="73F95D4E"/>
    <w:rsid w:val="74044161"/>
    <w:rsid w:val="74194164"/>
    <w:rsid w:val="741C0ACA"/>
    <w:rsid w:val="74217814"/>
    <w:rsid w:val="742B0327"/>
    <w:rsid w:val="742D6B25"/>
    <w:rsid w:val="744446C4"/>
    <w:rsid w:val="74524A6C"/>
    <w:rsid w:val="745C1A87"/>
    <w:rsid w:val="745D46B6"/>
    <w:rsid w:val="74674908"/>
    <w:rsid w:val="747E2170"/>
    <w:rsid w:val="74994FF2"/>
    <w:rsid w:val="74A93ADB"/>
    <w:rsid w:val="74AB764B"/>
    <w:rsid w:val="74B86703"/>
    <w:rsid w:val="74BA0C6B"/>
    <w:rsid w:val="74BB501E"/>
    <w:rsid w:val="74D149A7"/>
    <w:rsid w:val="74EE31EA"/>
    <w:rsid w:val="74F039E8"/>
    <w:rsid w:val="74FA2880"/>
    <w:rsid w:val="750D20E7"/>
    <w:rsid w:val="75101C40"/>
    <w:rsid w:val="751741B0"/>
    <w:rsid w:val="75225CBF"/>
    <w:rsid w:val="75350693"/>
    <w:rsid w:val="753B48E1"/>
    <w:rsid w:val="753D3667"/>
    <w:rsid w:val="7546677D"/>
    <w:rsid w:val="754B2AC0"/>
    <w:rsid w:val="754D466C"/>
    <w:rsid w:val="754F4CC4"/>
    <w:rsid w:val="7554600D"/>
    <w:rsid w:val="756338A7"/>
    <w:rsid w:val="756A69CE"/>
    <w:rsid w:val="756E0B0A"/>
    <w:rsid w:val="756F18B8"/>
    <w:rsid w:val="757031D9"/>
    <w:rsid w:val="75806983"/>
    <w:rsid w:val="75814167"/>
    <w:rsid w:val="75842DFC"/>
    <w:rsid w:val="758E0290"/>
    <w:rsid w:val="75A667A1"/>
    <w:rsid w:val="75AA2B74"/>
    <w:rsid w:val="75B12EBB"/>
    <w:rsid w:val="75B753B8"/>
    <w:rsid w:val="75B9416A"/>
    <w:rsid w:val="75BE0722"/>
    <w:rsid w:val="75C247F2"/>
    <w:rsid w:val="75CC7278"/>
    <w:rsid w:val="75CD7BB5"/>
    <w:rsid w:val="75D05DC2"/>
    <w:rsid w:val="75D833A4"/>
    <w:rsid w:val="75ED7C1C"/>
    <w:rsid w:val="75F1698E"/>
    <w:rsid w:val="75F61D2B"/>
    <w:rsid w:val="7616334A"/>
    <w:rsid w:val="762C54EE"/>
    <w:rsid w:val="76395565"/>
    <w:rsid w:val="76437D02"/>
    <w:rsid w:val="76442B95"/>
    <w:rsid w:val="765120A6"/>
    <w:rsid w:val="765B6657"/>
    <w:rsid w:val="767F05D4"/>
    <w:rsid w:val="769413F2"/>
    <w:rsid w:val="76A57736"/>
    <w:rsid w:val="76BF7D3D"/>
    <w:rsid w:val="76C52AEB"/>
    <w:rsid w:val="76D264D4"/>
    <w:rsid w:val="76D66A80"/>
    <w:rsid w:val="76E13C82"/>
    <w:rsid w:val="76E955C3"/>
    <w:rsid w:val="76ED50F2"/>
    <w:rsid w:val="76FB26C3"/>
    <w:rsid w:val="76FD43AC"/>
    <w:rsid w:val="77123ACC"/>
    <w:rsid w:val="77247924"/>
    <w:rsid w:val="772A1A36"/>
    <w:rsid w:val="772B1B20"/>
    <w:rsid w:val="773005FB"/>
    <w:rsid w:val="77406B01"/>
    <w:rsid w:val="77510935"/>
    <w:rsid w:val="77533C64"/>
    <w:rsid w:val="77545425"/>
    <w:rsid w:val="77634F3B"/>
    <w:rsid w:val="77691105"/>
    <w:rsid w:val="778A3EDB"/>
    <w:rsid w:val="778E76B4"/>
    <w:rsid w:val="77AA3A21"/>
    <w:rsid w:val="77B14274"/>
    <w:rsid w:val="77BE2401"/>
    <w:rsid w:val="77CA2EEF"/>
    <w:rsid w:val="77D36332"/>
    <w:rsid w:val="77D62A56"/>
    <w:rsid w:val="77D75529"/>
    <w:rsid w:val="77E52DB0"/>
    <w:rsid w:val="77E62733"/>
    <w:rsid w:val="77F84B71"/>
    <w:rsid w:val="780E1955"/>
    <w:rsid w:val="781A23A0"/>
    <w:rsid w:val="781C021C"/>
    <w:rsid w:val="78293DC3"/>
    <w:rsid w:val="782D2D9B"/>
    <w:rsid w:val="783A6B2F"/>
    <w:rsid w:val="783F4F70"/>
    <w:rsid w:val="78542BE7"/>
    <w:rsid w:val="785B4C20"/>
    <w:rsid w:val="785D218D"/>
    <w:rsid w:val="78711EA5"/>
    <w:rsid w:val="788B1B55"/>
    <w:rsid w:val="78AB03F5"/>
    <w:rsid w:val="78AB4E34"/>
    <w:rsid w:val="78B8567C"/>
    <w:rsid w:val="78DD03E1"/>
    <w:rsid w:val="78F37C03"/>
    <w:rsid w:val="78F7615B"/>
    <w:rsid w:val="78FD2962"/>
    <w:rsid w:val="79155E16"/>
    <w:rsid w:val="79157D37"/>
    <w:rsid w:val="792C013A"/>
    <w:rsid w:val="792F4674"/>
    <w:rsid w:val="79307089"/>
    <w:rsid w:val="79373219"/>
    <w:rsid w:val="794A4288"/>
    <w:rsid w:val="794C7980"/>
    <w:rsid w:val="794D1059"/>
    <w:rsid w:val="7954036F"/>
    <w:rsid w:val="7963139E"/>
    <w:rsid w:val="796A2948"/>
    <w:rsid w:val="796A36B4"/>
    <w:rsid w:val="796F2A8D"/>
    <w:rsid w:val="797A39DC"/>
    <w:rsid w:val="798B23A6"/>
    <w:rsid w:val="79A04DFD"/>
    <w:rsid w:val="79A300EC"/>
    <w:rsid w:val="79A86542"/>
    <w:rsid w:val="79BE5E62"/>
    <w:rsid w:val="79D00261"/>
    <w:rsid w:val="79D2019E"/>
    <w:rsid w:val="79D72059"/>
    <w:rsid w:val="79D917F7"/>
    <w:rsid w:val="79DF5257"/>
    <w:rsid w:val="79E34D47"/>
    <w:rsid w:val="79E56F51"/>
    <w:rsid w:val="79E93C90"/>
    <w:rsid w:val="79EC33C3"/>
    <w:rsid w:val="7A195421"/>
    <w:rsid w:val="7A1C1793"/>
    <w:rsid w:val="7A1C4DC7"/>
    <w:rsid w:val="7A2C04B2"/>
    <w:rsid w:val="7A317435"/>
    <w:rsid w:val="7A3A078E"/>
    <w:rsid w:val="7A3E119B"/>
    <w:rsid w:val="7A417F22"/>
    <w:rsid w:val="7A45124E"/>
    <w:rsid w:val="7A4928E9"/>
    <w:rsid w:val="7A4C7BCA"/>
    <w:rsid w:val="7A664EA9"/>
    <w:rsid w:val="7A7E555C"/>
    <w:rsid w:val="7A7F307F"/>
    <w:rsid w:val="7A850292"/>
    <w:rsid w:val="7A864059"/>
    <w:rsid w:val="7A991285"/>
    <w:rsid w:val="7AAC03BC"/>
    <w:rsid w:val="7AAE120D"/>
    <w:rsid w:val="7AB2157C"/>
    <w:rsid w:val="7AB72CDC"/>
    <w:rsid w:val="7AB865C0"/>
    <w:rsid w:val="7AC179AB"/>
    <w:rsid w:val="7AC34C78"/>
    <w:rsid w:val="7AC528C4"/>
    <w:rsid w:val="7AC77F5C"/>
    <w:rsid w:val="7ACE4545"/>
    <w:rsid w:val="7AE80992"/>
    <w:rsid w:val="7AE9752E"/>
    <w:rsid w:val="7AEC1055"/>
    <w:rsid w:val="7AF250BD"/>
    <w:rsid w:val="7AF51135"/>
    <w:rsid w:val="7AF6094A"/>
    <w:rsid w:val="7AFC2853"/>
    <w:rsid w:val="7AFE078F"/>
    <w:rsid w:val="7B0320BB"/>
    <w:rsid w:val="7B0B75EA"/>
    <w:rsid w:val="7B1E76B6"/>
    <w:rsid w:val="7B220D7A"/>
    <w:rsid w:val="7B2B5921"/>
    <w:rsid w:val="7B2D07A7"/>
    <w:rsid w:val="7B2F1BE4"/>
    <w:rsid w:val="7B396E35"/>
    <w:rsid w:val="7B5204F9"/>
    <w:rsid w:val="7B612D94"/>
    <w:rsid w:val="7B615DFB"/>
    <w:rsid w:val="7B69538B"/>
    <w:rsid w:val="7B6A54D9"/>
    <w:rsid w:val="7B6E3852"/>
    <w:rsid w:val="7B745405"/>
    <w:rsid w:val="7B7E5E0A"/>
    <w:rsid w:val="7B8254E0"/>
    <w:rsid w:val="7B851D47"/>
    <w:rsid w:val="7B875207"/>
    <w:rsid w:val="7B89373C"/>
    <w:rsid w:val="7B8B54F1"/>
    <w:rsid w:val="7B8C46C1"/>
    <w:rsid w:val="7B915345"/>
    <w:rsid w:val="7BB43C02"/>
    <w:rsid w:val="7BCD7043"/>
    <w:rsid w:val="7BDA2B39"/>
    <w:rsid w:val="7BE114B4"/>
    <w:rsid w:val="7BEC7151"/>
    <w:rsid w:val="7C0A4F8F"/>
    <w:rsid w:val="7C1237D5"/>
    <w:rsid w:val="7C274E7E"/>
    <w:rsid w:val="7C280E42"/>
    <w:rsid w:val="7C4A7F77"/>
    <w:rsid w:val="7C4F49BF"/>
    <w:rsid w:val="7C7F4F3C"/>
    <w:rsid w:val="7C9C55B4"/>
    <w:rsid w:val="7CA544A2"/>
    <w:rsid w:val="7CA743D3"/>
    <w:rsid w:val="7CA91615"/>
    <w:rsid w:val="7CAC6750"/>
    <w:rsid w:val="7CB26D57"/>
    <w:rsid w:val="7CB347D7"/>
    <w:rsid w:val="7CBB428C"/>
    <w:rsid w:val="7CCD67D7"/>
    <w:rsid w:val="7CDA09AD"/>
    <w:rsid w:val="7CDB518C"/>
    <w:rsid w:val="7CDE55A9"/>
    <w:rsid w:val="7CE21673"/>
    <w:rsid w:val="7CE2570E"/>
    <w:rsid w:val="7CF45745"/>
    <w:rsid w:val="7D013397"/>
    <w:rsid w:val="7D0A409B"/>
    <w:rsid w:val="7D0E3538"/>
    <w:rsid w:val="7D1E37D2"/>
    <w:rsid w:val="7D2D3531"/>
    <w:rsid w:val="7D4033FD"/>
    <w:rsid w:val="7D4D5856"/>
    <w:rsid w:val="7D537A55"/>
    <w:rsid w:val="7D5D66B3"/>
    <w:rsid w:val="7D737A9C"/>
    <w:rsid w:val="7D8234F7"/>
    <w:rsid w:val="7DAA16F6"/>
    <w:rsid w:val="7DAF0C8C"/>
    <w:rsid w:val="7DBC6DA6"/>
    <w:rsid w:val="7DCA2855"/>
    <w:rsid w:val="7DE14EF9"/>
    <w:rsid w:val="7DEF3EAB"/>
    <w:rsid w:val="7E183EEA"/>
    <w:rsid w:val="7E1A1149"/>
    <w:rsid w:val="7E245663"/>
    <w:rsid w:val="7E2562B3"/>
    <w:rsid w:val="7E287508"/>
    <w:rsid w:val="7E304914"/>
    <w:rsid w:val="7E440B2B"/>
    <w:rsid w:val="7E4A22B2"/>
    <w:rsid w:val="7E4B1552"/>
    <w:rsid w:val="7E4F61B6"/>
    <w:rsid w:val="7E5022F4"/>
    <w:rsid w:val="7E6752B6"/>
    <w:rsid w:val="7E6F7C7C"/>
    <w:rsid w:val="7E717A7B"/>
    <w:rsid w:val="7E720C01"/>
    <w:rsid w:val="7E7E2607"/>
    <w:rsid w:val="7E80292D"/>
    <w:rsid w:val="7E84382C"/>
    <w:rsid w:val="7E855AE7"/>
    <w:rsid w:val="7E9D718F"/>
    <w:rsid w:val="7EA7411B"/>
    <w:rsid w:val="7EA874D5"/>
    <w:rsid w:val="7EAA0221"/>
    <w:rsid w:val="7EAE201A"/>
    <w:rsid w:val="7EB02A3C"/>
    <w:rsid w:val="7EB714C1"/>
    <w:rsid w:val="7EB81375"/>
    <w:rsid w:val="7EC92354"/>
    <w:rsid w:val="7ECF4278"/>
    <w:rsid w:val="7ED326C7"/>
    <w:rsid w:val="7EE8746C"/>
    <w:rsid w:val="7F015631"/>
    <w:rsid w:val="7F0A6F2E"/>
    <w:rsid w:val="7F0B39A9"/>
    <w:rsid w:val="7F1E459D"/>
    <w:rsid w:val="7F21551C"/>
    <w:rsid w:val="7F251450"/>
    <w:rsid w:val="7F36688A"/>
    <w:rsid w:val="7F381A47"/>
    <w:rsid w:val="7F3932D6"/>
    <w:rsid w:val="7F3B3199"/>
    <w:rsid w:val="7F3D07F6"/>
    <w:rsid w:val="7F40446B"/>
    <w:rsid w:val="7F421E29"/>
    <w:rsid w:val="7F4555B2"/>
    <w:rsid w:val="7F4D23DA"/>
    <w:rsid w:val="7F51405C"/>
    <w:rsid w:val="7F5F2FAE"/>
    <w:rsid w:val="7F613C7E"/>
    <w:rsid w:val="7F827F3A"/>
    <w:rsid w:val="7F912BF1"/>
    <w:rsid w:val="7FA4150B"/>
    <w:rsid w:val="7FCC65E5"/>
    <w:rsid w:val="7FE52397"/>
    <w:rsid w:val="7FED0200"/>
    <w:rsid w:val="7FED79B9"/>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82"/>
    <w:qFormat/>
    <w:uiPriority w:val="0"/>
    <w:pPr>
      <w:ind w:left="1418" w:hanging="1418"/>
      <w:outlineLvl w:val="3"/>
    </w:pPr>
    <w:rPr>
      <w:sz w:val="24"/>
    </w:rPr>
  </w:style>
  <w:style w:type="paragraph" w:styleId="7">
    <w:name w:val="heading 5"/>
    <w:basedOn w:val="6"/>
    <w:next w:val="1"/>
    <w:link w:val="83"/>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pPr>
      <w:spacing w:after="120"/>
      <w:jc w:val="both"/>
    </w:pPr>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caption"/>
    <w:basedOn w:val="1"/>
    <w:next w:val="1"/>
    <w:unhideWhenUsed/>
    <w:qFormat/>
    <w:uiPriority w:val="35"/>
    <w:pPr>
      <w:spacing w:after="200" w:line="240" w:lineRule="auto"/>
      <w:jc w:val="center"/>
    </w:pPr>
    <w:rPr>
      <w:rFonts w:ascii="Arial" w:hAnsi="Arial"/>
      <w:i/>
      <w:iCs/>
      <w:sz w:val="18"/>
      <w:szCs w:val="18"/>
    </w:rPr>
  </w:style>
  <w:style w:type="paragraph" w:styleId="21">
    <w:name w:val="annotation text"/>
    <w:basedOn w:val="1"/>
    <w:qFormat/>
    <w:uiPriority w:val="0"/>
    <w:pPr>
      <w:jc w:val="left"/>
    </w:p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9"/>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3"/>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Balloon Text Char"/>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List Paragraph Char"/>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4"/>
    <w:next w:val="1"/>
    <w:qFormat/>
    <w:uiPriority w:val="0"/>
    <w:pPr>
      <w:numPr>
        <w:ilvl w:val="1"/>
        <w:numId w:val="1"/>
      </w:numPr>
      <w:ind w:left="431" w:hanging="431"/>
    </w:pPr>
    <w:rPr>
      <w:lang w:val="en-US"/>
    </w:rPr>
  </w:style>
  <w:style w:type="paragraph" w:customStyle="1" w:styleId="79">
    <w:name w:val="RAN4 proposal"/>
    <w:basedOn w:val="20"/>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overflowPunct/>
      <w:autoSpaceDE/>
      <w:autoSpaceDN/>
      <w:adjustRightInd/>
      <w:spacing w:after="0"/>
      <w:ind w:left="567" w:hanging="283"/>
      <w:textAlignment w:val="auto"/>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sz w:val="20"/>
      <w:szCs w:val="20"/>
      <w:lang w:val="en-US" w:eastAsia="zh-CN" w:bidi="ar-SA"/>
    </w:rPr>
  </w:style>
  <w:style w:type="character" w:customStyle="1" w:styleId="82">
    <w:name w:val="标题 4 Char"/>
    <w:link w:val="6"/>
    <w:qFormat/>
    <w:uiPriority w:val="0"/>
    <w:rPr>
      <w:sz w:val="24"/>
    </w:rPr>
  </w:style>
  <w:style w:type="character" w:customStyle="1" w:styleId="83">
    <w:name w:val="标题 5 Char"/>
    <w:link w:val="7"/>
    <w:qFormat/>
    <w:uiPriority w:val="0"/>
    <w:rPr>
      <w:sz w:val="22"/>
    </w:rPr>
  </w:style>
  <w:style w:type="paragraph" w:customStyle="1" w:styleId="84">
    <w:name w:val="列出段落"/>
    <w:basedOn w:val="1"/>
    <w:link w:val="85"/>
    <w:qFormat/>
    <w:uiPriority w:val="0"/>
    <w:pPr>
      <w:keepNext w:val="0"/>
      <w:keepLines w:val="0"/>
      <w:widowControl w:val="0"/>
      <w:suppressLineNumbers w:val="0"/>
      <w:overflowPunct/>
      <w:autoSpaceDE/>
      <w:autoSpaceDN/>
      <w:adjustRightInd/>
      <w:spacing w:before="0" w:beforeAutospacing="0" w:after="0" w:afterAutospacing="0"/>
      <w:ind w:left="0" w:right="0" w:firstLine="420" w:firstLineChars="200"/>
      <w:jc w:val="both"/>
    </w:pPr>
    <w:rPr>
      <w:rFonts w:hint="eastAsia" w:ascii="Yu Mincho" w:hAnsi="Yu Mincho" w:eastAsia="Yu Mincho" w:cs="Times New Roman"/>
      <w:kern w:val="2"/>
      <w:sz w:val="21"/>
      <w:szCs w:val="22"/>
      <w:lang w:val="en-US" w:eastAsia="zh-CN" w:bidi="ar"/>
    </w:rPr>
  </w:style>
  <w:style w:type="character" w:customStyle="1" w:styleId="85">
    <w:name w:val="列出段落 字符"/>
    <w:basedOn w:val="31"/>
    <w:link w:val="84"/>
    <w:qFormat/>
    <w:uiPriority w:val="0"/>
    <w:rPr>
      <w:rFonts w:hint="eastAsia" w:ascii="Yu Mincho" w:hAnsi="Yu Mincho" w:eastAsia="Yu Mincho" w:cs="Times New Roman"/>
      <w:kern w:val="2"/>
      <w:sz w:val="21"/>
      <w:szCs w:val="22"/>
      <w:lang w:eastAsia="zh-CN"/>
    </w:rPr>
  </w:style>
  <w:style w:type="paragraph" w:customStyle="1" w:styleId="86">
    <w:name w:val="列出段落1"/>
    <w:basedOn w:val="1"/>
    <w:qFormat/>
    <w:uiPriority w:val="0"/>
    <w:pPr>
      <w:keepNext w:val="0"/>
      <w:keepLines w:val="0"/>
      <w:widowControl w:val="0"/>
      <w:suppressLineNumbers w:val="0"/>
      <w:overflowPunct/>
      <w:autoSpaceDE/>
      <w:autoSpaceDN/>
      <w:adjustRightInd/>
      <w:spacing w:before="0" w:beforeAutospacing="0" w:after="0" w:afterAutospacing="0"/>
      <w:ind w:left="0" w:right="0" w:firstLine="420" w:firstLineChars="200"/>
      <w:jc w:val="both"/>
    </w:pPr>
    <w:rPr>
      <w:rFonts w:hint="eastAsia" w:ascii="Yu Mincho" w:hAnsi="Yu Mincho" w:eastAsia="Yu Mincho" w:cs="Times New Roman"/>
      <w:kern w:val="2"/>
      <w:sz w:val="21"/>
      <w:szCs w:val="22"/>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1</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2025-10-03T10:40:28Z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